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D5" w:rsidRDefault="003E5BD5" w:rsidP="00FA6344">
      <w:pPr>
        <w:pStyle w:val="FootnoteText"/>
        <w:jc w:val="center"/>
        <w:rPr>
          <w:b/>
          <w:sz w:val="72"/>
          <w:szCs w:val="72"/>
          <w:lang w:val="en-US"/>
        </w:rPr>
      </w:pPr>
      <w:bookmarkStart w:id="0" w:name="_GoBack"/>
      <w:bookmarkEnd w:id="0"/>
    </w:p>
    <w:p w:rsidR="003E5BD5" w:rsidRDefault="003E5BD5" w:rsidP="00FA6344">
      <w:pPr>
        <w:pStyle w:val="FootnoteText"/>
        <w:jc w:val="center"/>
        <w:rPr>
          <w:b/>
          <w:sz w:val="72"/>
          <w:szCs w:val="72"/>
          <w:lang w:val="en-US"/>
        </w:rPr>
      </w:pPr>
    </w:p>
    <w:p w:rsidR="007B6E6C" w:rsidRDefault="00D82C48" w:rsidP="00FA6344">
      <w:pPr>
        <w:pStyle w:val="FootnoteText"/>
        <w:jc w:val="center"/>
        <w:rPr>
          <w:b/>
          <w:sz w:val="72"/>
          <w:szCs w:val="72"/>
          <w:lang w:val="en-US"/>
        </w:rPr>
      </w:pPr>
      <w:r>
        <w:rPr>
          <w:noProof/>
          <w:lang w:eastAsia="en-GB"/>
        </w:rPr>
        <w:drawing>
          <wp:inline distT="0" distB="0" distL="0" distR="0">
            <wp:extent cx="2657475" cy="438150"/>
            <wp:effectExtent l="19050" t="0" r="9525"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2657475" cy="438150"/>
                    </a:xfrm>
                    <a:prstGeom prst="rect">
                      <a:avLst/>
                    </a:prstGeom>
                    <a:noFill/>
                    <a:ln w="9525">
                      <a:noFill/>
                      <a:miter lim="800000"/>
                      <a:headEnd/>
                      <a:tailEnd/>
                    </a:ln>
                  </pic:spPr>
                </pic:pic>
              </a:graphicData>
            </a:graphic>
          </wp:inline>
        </w:drawing>
      </w:r>
    </w:p>
    <w:p w:rsidR="007B6E6C" w:rsidRDefault="007B6E6C" w:rsidP="00FA6344">
      <w:pPr>
        <w:pStyle w:val="FootnoteText"/>
        <w:jc w:val="center"/>
        <w:rPr>
          <w:b/>
          <w:sz w:val="72"/>
          <w:szCs w:val="72"/>
          <w:lang w:val="en-US"/>
        </w:rPr>
      </w:pPr>
    </w:p>
    <w:p w:rsidR="007B6E6C" w:rsidRDefault="007B6E6C" w:rsidP="00FA6344">
      <w:pPr>
        <w:pStyle w:val="FootnoteText"/>
        <w:jc w:val="center"/>
        <w:rPr>
          <w:b/>
          <w:sz w:val="72"/>
          <w:szCs w:val="72"/>
          <w:lang w:val="en-US"/>
        </w:rPr>
      </w:pPr>
    </w:p>
    <w:p w:rsidR="00D5526B" w:rsidRPr="001B76CE" w:rsidRDefault="00FA6344" w:rsidP="00FA6344">
      <w:pPr>
        <w:pStyle w:val="FootnoteText"/>
        <w:jc w:val="center"/>
        <w:rPr>
          <w:rFonts w:ascii="Arial Bold" w:hAnsi="Arial Bold"/>
          <w:b/>
          <w:smallCaps/>
          <w:sz w:val="72"/>
          <w:szCs w:val="72"/>
          <w:lang w:val="en-US"/>
        </w:rPr>
      </w:pPr>
      <w:r w:rsidRPr="001B76CE">
        <w:rPr>
          <w:rFonts w:ascii="Arial Bold" w:hAnsi="Arial Bold"/>
          <w:b/>
          <w:smallCaps/>
          <w:sz w:val="72"/>
          <w:szCs w:val="72"/>
          <w:lang w:val="en-US"/>
        </w:rPr>
        <w:t>New Plant Breeding Techniques</w:t>
      </w:r>
    </w:p>
    <w:p w:rsidR="00FA6344" w:rsidRPr="001B76CE" w:rsidRDefault="00FA6344" w:rsidP="00FA6344">
      <w:pPr>
        <w:pStyle w:val="FootnoteText"/>
        <w:jc w:val="center"/>
        <w:rPr>
          <w:rFonts w:ascii="Arial Bold" w:hAnsi="Arial Bold"/>
          <w:b/>
          <w:smallCaps/>
          <w:sz w:val="72"/>
          <w:szCs w:val="72"/>
          <w:lang w:val="en-US"/>
        </w:rPr>
      </w:pPr>
    </w:p>
    <w:p w:rsidR="00FA6344" w:rsidRDefault="00FA6344" w:rsidP="00FA6344">
      <w:pPr>
        <w:pStyle w:val="FootnoteText"/>
        <w:jc w:val="center"/>
        <w:rPr>
          <w:rFonts w:ascii="Arial Bold" w:hAnsi="Arial Bold"/>
          <w:b/>
          <w:smallCaps/>
          <w:sz w:val="40"/>
          <w:szCs w:val="40"/>
          <w:lang w:val="en-US"/>
        </w:rPr>
      </w:pPr>
      <w:r w:rsidRPr="001B76CE">
        <w:rPr>
          <w:rFonts w:ascii="Arial Bold" w:hAnsi="Arial Bold"/>
          <w:b/>
          <w:smallCaps/>
          <w:sz w:val="40"/>
          <w:szCs w:val="40"/>
          <w:lang w:val="en-US"/>
        </w:rPr>
        <w:t>Report of a Workshop Hosted by Food Standards Australia New Zealand</w:t>
      </w:r>
    </w:p>
    <w:p w:rsidR="00BD6EF5" w:rsidRPr="007B6E6C" w:rsidRDefault="00BD6EF5" w:rsidP="00FA6344">
      <w:pPr>
        <w:pStyle w:val="FootnoteText"/>
        <w:jc w:val="center"/>
        <w:rPr>
          <w:sz w:val="40"/>
          <w:szCs w:val="40"/>
          <w:lang w:val="en-US"/>
        </w:rPr>
      </w:pPr>
      <w:r>
        <w:rPr>
          <w:rFonts w:ascii="Arial Bold" w:hAnsi="Arial Bold"/>
          <w:b/>
          <w:smallCaps/>
          <w:sz w:val="40"/>
          <w:szCs w:val="40"/>
          <w:lang w:val="en-US"/>
        </w:rPr>
        <w:t>August 2013</w:t>
      </w:r>
    </w:p>
    <w:p w:rsidR="00FA6344" w:rsidRDefault="00FA6344" w:rsidP="00FA6344">
      <w:pPr>
        <w:pStyle w:val="FootnoteText"/>
        <w:jc w:val="center"/>
        <w:rPr>
          <w:sz w:val="22"/>
          <w:szCs w:val="22"/>
          <w:lang w:val="en-US"/>
        </w:rPr>
      </w:pPr>
    </w:p>
    <w:p w:rsidR="00FA6344" w:rsidRDefault="00FA6344" w:rsidP="00FA6344">
      <w:pPr>
        <w:pStyle w:val="FootnoteText"/>
        <w:jc w:val="center"/>
        <w:rPr>
          <w:sz w:val="22"/>
          <w:szCs w:val="22"/>
          <w:lang w:val="en-US"/>
        </w:rPr>
      </w:pPr>
    </w:p>
    <w:p w:rsidR="00FA6344" w:rsidRDefault="00FA6344" w:rsidP="00FA6344">
      <w:pPr>
        <w:pStyle w:val="FootnoteText"/>
        <w:jc w:val="center"/>
        <w:rPr>
          <w:sz w:val="22"/>
          <w:szCs w:val="22"/>
          <w:lang w:val="en-US"/>
        </w:rPr>
      </w:pPr>
    </w:p>
    <w:p w:rsidR="00FA6344" w:rsidRDefault="00FA6344" w:rsidP="00FA6344">
      <w:pPr>
        <w:pStyle w:val="FootnoteText"/>
        <w:jc w:val="center"/>
        <w:rPr>
          <w:sz w:val="22"/>
          <w:szCs w:val="22"/>
          <w:lang w:val="en-US"/>
        </w:rPr>
      </w:pPr>
    </w:p>
    <w:p w:rsidR="00FA6344" w:rsidRDefault="00FA6344" w:rsidP="00FA6344">
      <w:pPr>
        <w:pStyle w:val="FootnoteText"/>
        <w:jc w:val="center"/>
        <w:rPr>
          <w:sz w:val="22"/>
          <w:szCs w:val="22"/>
          <w:lang w:val="en-US"/>
        </w:rPr>
      </w:pPr>
    </w:p>
    <w:p w:rsidR="00FA6344" w:rsidRDefault="00FA6344" w:rsidP="00FA6344">
      <w:pPr>
        <w:pStyle w:val="FootnoteText"/>
        <w:jc w:val="center"/>
        <w:rPr>
          <w:sz w:val="22"/>
          <w:szCs w:val="22"/>
          <w:lang w:val="en-US"/>
        </w:rPr>
      </w:pPr>
    </w:p>
    <w:p w:rsidR="00FA6344" w:rsidRDefault="00FA6344" w:rsidP="00FA6344">
      <w:pPr>
        <w:pStyle w:val="FootnoteText"/>
        <w:jc w:val="center"/>
        <w:rPr>
          <w:sz w:val="22"/>
          <w:szCs w:val="22"/>
          <w:lang w:val="en-US"/>
        </w:rPr>
      </w:pPr>
    </w:p>
    <w:p w:rsidR="001B76CE" w:rsidRDefault="001B76CE">
      <w:pPr>
        <w:rPr>
          <w:rFonts w:cs="Arial"/>
          <w:b/>
          <w:bCs/>
          <w:i/>
          <w:sz w:val="20"/>
          <w:szCs w:val="20"/>
        </w:rPr>
      </w:pPr>
      <w:r>
        <w:rPr>
          <w:rFonts w:cs="Arial"/>
          <w:b/>
          <w:bCs/>
          <w:i/>
          <w:sz w:val="20"/>
          <w:szCs w:val="20"/>
        </w:rPr>
        <w:br w:type="page"/>
      </w:r>
    </w:p>
    <w:p w:rsidR="00A563B3" w:rsidRDefault="00A563B3" w:rsidP="000F26DB">
      <w:pPr>
        <w:pStyle w:val="Heading2"/>
        <w:sectPr w:rsidR="00A563B3" w:rsidSect="008E2339">
          <w:headerReference w:type="default" r:id="rId10"/>
          <w:footerReference w:type="default" r:id="rId11"/>
          <w:pgSz w:w="11906" w:h="16838"/>
          <w:pgMar w:top="1418" w:right="1418" w:bottom="1418" w:left="1418" w:header="709" w:footer="709" w:gutter="0"/>
          <w:cols w:space="708"/>
          <w:docGrid w:linePitch="360"/>
        </w:sectPr>
      </w:pPr>
    </w:p>
    <w:p w:rsidR="00FA6344" w:rsidRPr="00BB513D" w:rsidRDefault="00FA6344" w:rsidP="000F26DB">
      <w:pPr>
        <w:pStyle w:val="Heading2"/>
      </w:pPr>
      <w:bookmarkStart w:id="1" w:name="_Toc379880716"/>
      <w:r w:rsidRPr="00BB513D">
        <w:lastRenderedPageBreak/>
        <w:t>Disclaimer</w:t>
      </w:r>
      <w:bookmarkEnd w:id="1"/>
    </w:p>
    <w:p w:rsidR="00FA6344" w:rsidRDefault="00FA6344" w:rsidP="00FA6344">
      <w:pPr>
        <w:rPr>
          <w:rStyle w:val="apple-style-span"/>
          <w:rFonts w:cs="Arial"/>
          <w:i/>
          <w:sz w:val="20"/>
          <w:szCs w:val="20"/>
          <w:shd w:val="clear" w:color="auto" w:fill="FFFFFF"/>
        </w:rPr>
      </w:pPr>
      <w:r>
        <w:rPr>
          <w:rStyle w:val="apple-style-span"/>
          <w:rFonts w:cs="Arial"/>
          <w:i/>
          <w:sz w:val="20"/>
          <w:szCs w:val="20"/>
          <w:shd w:val="clear" w:color="auto" w:fill="FFFFFF"/>
        </w:rPr>
        <w:t>FSANZ disclaims any liability for any loss or injury directly or indirectly sustained by any person as a result of any use of or reliance upon the content of this report.</w:t>
      </w:r>
    </w:p>
    <w:p w:rsidR="00FA6344" w:rsidRDefault="00FA6344" w:rsidP="00FA6344">
      <w:pPr>
        <w:rPr>
          <w:rStyle w:val="apple-style-span"/>
          <w:rFonts w:cs="Arial"/>
          <w:i/>
          <w:sz w:val="20"/>
          <w:szCs w:val="20"/>
          <w:shd w:val="clear" w:color="auto" w:fill="FFFFFF"/>
        </w:rPr>
      </w:pPr>
    </w:p>
    <w:p w:rsidR="00FA6344" w:rsidRPr="00BB513D" w:rsidRDefault="00FA6344" w:rsidP="00FA6344">
      <w:pPr>
        <w:rPr>
          <w:rFonts w:cs="Arial"/>
          <w:i/>
          <w:sz w:val="20"/>
          <w:szCs w:val="20"/>
        </w:rPr>
      </w:pPr>
      <w:r w:rsidRPr="00BB513D">
        <w:rPr>
          <w:rStyle w:val="apple-style-span"/>
          <w:rFonts w:cs="Arial"/>
          <w:i/>
          <w:sz w:val="20"/>
          <w:szCs w:val="20"/>
          <w:shd w:val="clear" w:color="auto" w:fill="FFFFFF"/>
        </w:rPr>
        <w:t xml:space="preserve">The content of this report is a summary of discussions of an external expert panel and does not necessarily reflect the views of FSANZ or FSANZ staff.  </w:t>
      </w:r>
      <w:r w:rsidRPr="00BB513D">
        <w:rPr>
          <w:rFonts w:cs="Arial"/>
          <w:i/>
          <w:sz w:val="20"/>
          <w:szCs w:val="20"/>
        </w:rPr>
        <w:t>The information in this report is provided for information purposes only. No representation is made or warranty given as to the suitability of any of the content for any particular purpose or to the professional qualifications of any person or company referred to therein.</w:t>
      </w:r>
    </w:p>
    <w:p w:rsidR="00FA6344" w:rsidRPr="00BB513D" w:rsidRDefault="00FA6344" w:rsidP="00FA6344">
      <w:pPr>
        <w:rPr>
          <w:rFonts w:cs="Arial"/>
          <w:i/>
          <w:sz w:val="20"/>
          <w:szCs w:val="20"/>
        </w:rPr>
      </w:pPr>
    </w:p>
    <w:p w:rsidR="00FA6344" w:rsidRDefault="00FA6344" w:rsidP="00FA6344">
      <w:pPr>
        <w:rPr>
          <w:rFonts w:cs="Arial"/>
          <w:i/>
          <w:sz w:val="20"/>
          <w:szCs w:val="20"/>
        </w:rPr>
      </w:pPr>
      <w:r w:rsidRPr="00BB513D">
        <w:rPr>
          <w:rFonts w:cs="Arial"/>
          <w:i/>
          <w:sz w:val="20"/>
          <w:szCs w:val="20"/>
        </w:rPr>
        <w:t>The information in this report should not be relied upon as legal advice or used as a substitute for legal advice. You should also exercise your own skill, care and judgement before relying on this information in any important matter</w:t>
      </w:r>
      <w:r w:rsidR="00BF1503">
        <w:rPr>
          <w:rFonts w:cs="Arial"/>
          <w:i/>
          <w:sz w:val="20"/>
          <w:szCs w:val="20"/>
        </w:rPr>
        <w:t xml:space="preserve"> </w:t>
      </w:r>
      <w:r w:rsidRPr="00BB513D">
        <w:rPr>
          <w:rFonts w:cs="Arial"/>
          <w:i/>
          <w:sz w:val="20"/>
          <w:szCs w:val="20"/>
          <w:lang w:val="en-AU"/>
        </w:rPr>
        <w:t xml:space="preserve">and seek independent legal advice, including in relation to </w:t>
      </w:r>
      <w:r w:rsidRPr="00BB513D">
        <w:rPr>
          <w:rFonts w:cs="Arial"/>
          <w:i/>
          <w:sz w:val="20"/>
          <w:szCs w:val="20"/>
        </w:rPr>
        <w:t>compliance with relevant food legislation and the Australia New Zealand Food Standards Code.</w:t>
      </w:r>
    </w:p>
    <w:p w:rsidR="00D82C48" w:rsidRDefault="00D82C48" w:rsidP="00FA6344">
      <w:pPr>
        <w:rPr>
          <w:rFonts w:cs="Arial"/>
          <w:i/>
          <w:sz w:val="20"/>
          <w:szCs w:val="20"/>
        </w:rPr>
      </w:pPr>
    </w:p>
    <w:p w:rsidR="00D82C48" w:rsidRDefault="00D82C48">
      <w:pPr>
        <w:rPr>
          <w:rFonts w:cs="Arial"/>
        </w:rPr>
      </w:pPr>
      <w:r>
        <w:rPr>
          <w:rFonts w:cs="Arial"/>
        </w:rPr>
        <w:br w:type="page"/>
      </w:r>
    </w:p>
    <w:p w:rsidR="002C611D" w:rsidRPr="002C611D" w:rsidRDefault="00482A32">
      <w:pPr>
        <w:rPr>
          <w:b/>
        </w:rPr>
      </w:pPr>
      <w:r w:rsidRPr="002C611D">
        <w:rPr>
          <w:b/>
        </w:rPr>
        <w:lastRenderedPageBreak/>
        <w:t>CONTENTS</w:t>
      </w:r>
    </w:p>
    <w:p w:rsidR="002C611D" w:rsidRDefault="002C611D"/>
    <w:p w:rsidR="00FF5F89" w:rsidRDefault="00371131">
      <w:pPr>
        <w:pStyle w:val="TOC2"/>
        <w:tabs>
          <w:tab w:val="right" w:leader="dot" w:pos="9060"/>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379880716" w:history="1">
        <w:r w:rsidR="00FF5F89" w:rsidRPr="00BA1FED">
          <w:rPr>
            <w:rStyle w:val="Hyperlink"/>
            <w:noProof/>
          </w:rPr>
          <w:t>Disclaimer</w:t>
        </w:r>
        <w:r w:rsidR="00FF5F89">
          <w:rPr>
            <w:noProof/>
            <w:webHidden/>
          </w:rPr>
          <w:tab/>
        </w:r>
        <w:r w:rsidR="00FF5F89">
          <w:rPr>
            <w:noProof/>
            <w:webHidden/>
          </w:rPr>
          <w:fldChar w:fldCharType="begin"/>
        </w:r>
        <w:r w:rsidR="00FF5F89">
          <w:rPr>
            <w:noProof/>
            <w:webHidden/>
          </w:rPr>
          <w:instrText xml:space="preserve"> PAGEREF _Toc379880716 \h </w:instrText>
        </w:r>
        <w:r w:rsidR="00FF5F89">
          <w:rPr>
            <w:noProof/>
            <w:webHidden/>
          </w:rPr>
        </w:r>
        <w:r w:rsidR="00FF5F89">
          <w:rPr>
            <w:noProof/>
            <w:webHidden/>
          </w:rPr>
          <w:fldChar w:fldCharType="separate"/>
        </w:r>
        <w:r w:rsidR="00FF5F89">
          <w:rPr>
            <w:noProof/>
            <w:webHidden/>
          </w:rPr>
          <w:t>2</w:t>
        </w:r>
        <w:r w:rsidR="00FF5F89">
          <w:rPr>
            <w:noProof/>
            <w:webHidden/>
          </w:rPr>
          <w:fldChar w:fldCharType="end"/>
        </w:r>
      </w:hyperlink>
    </w:p>
    <w:p w:rsidR="00FF5F89" w:rsidRDefault="00144197">
      <w:pPr>
        <w:pStyle w:val="TOC2"/>
        <w:tabs>
          <w:tab w:val="right" w:leader="dot" w:pos="9060"/>
        </w:tabs>
        <w:rPr>
          <w:rFonts w:asciiTheme="minorHAnsi" w:eastAsiaTheme="minorEastAsia" w:hAnsiTheme="minorHAnsi"/>
          <w:noProof/>
          <w:lang w:eastAsia="en-GB"/>
        </w:rPr>
      </w:pPr>
      <w:hyperlink w:anchor="_Toc379880717" w:history="1">
        <w:r w:rsidR="00FF5F89" w:rsidRPr="00BA1FED">
          <w:rPr>
            <w:rStyle w:val="Hyperlink"/>
            <w:noProof/>
          </w:rPr>
          <w:t>EXECUTIVE SUMMARY</w:t>
        </w:r>
        <w:r w:rsidR="00FF5F89">
          <w:rPr>
            <w:noProof/>
            <w:webHidden/>
          </w:rPr>
          <w:tab/>
        </w:r>
        <w:r w:rsidR="00FF5F89">
          <w:rPr>
            <w:noProof/>
            <w:webHidden/>
          </w:rPr>
          <w:fldChar w:fldCharType="begin"/>
        </w:r>
        <w:r w:rsidR="00FF5F89">
          <w:rPr>
            <w:noProof/>
            <w:webHidden/>
          </w:rPr>
          <w:instrText xml:space="preserve"> PAGEREF _Toc379880717 \h </w:instrText>
        </w:r>
        <w:r w:rsidR="00FF5F89">
          <w:rPr>
            <w:noProof/>
            <w:webHidden/>
          </w:rPr>
        </w:r>
        <w:r w:rsidR="00FF5F89">
          <w:rPr>
            <w:noProof/>
            <w:webHidden/>
          </w:rPr>
          <w:fldChar w:fldCharType="separate"/>
        </w:r>
        <w:r w:rsidR="00FF5F89">
          <w:rPr>
            <w:noProof/>
            <w:webHidden/>
          </w:rPr>
          <w:t>4</w:t>
        </w:r>
        <w:r w:rsidR="00FF5F89">
          <w:rPr>
            <w:noProof/>
            <w:webHidden/>
          </w:rPr>
          <w:fldChar w:fldCharType="end"/>
        </w:r>
      </w:hyperlink>
    </w:p>
    <w:p w:rsidR="00FF5F89" w:rsidRDefault="00144197">
      <w:pPr>
        <w:pStyle w:val="TOC2"/>
        <w:tabs>
          <w:tab w:val="right" w:leader="dot" w:pos="9060"/>
        </w:tabs>
        <w:rPr>
          <w:rFonts w:asciiTheme="minorHAnsi" w:eastAsiaTheme="minorEastAsia" w:hAnsiTheme="minorHAnsi"/>
          <w:noProof/>
          <w:lang w:eastAsia="en-GB"/>
        </w:rPr>
      </w:pPr>
      <w:hyperlink w:anchor="_Toc379880718" w:history="1">
        <w:r w:rsidR="00FF5F89" w:rsidRPr="00BA1FED">
          <w:rPr>
            <w:rStyle w:val="Hyperlink"/>
            <w:noProof/>
          </w:rPr>
          <w:t>INTRODUCTION AND BACKGROUND</w:t>
        </w:r>
        <w:r w:rsidR="00FF5F89">
          <w:rPr>
            <w:noProof/>
            <w:webHidden/>
          </w:rPr>
          <w:tab/>
        </w:r>
        <w:r w:rsidR="00FF5F89">
          <w:rPr>
            <w:noProof/>
            <w:webHidden/>
          </w:rPr>
          <w:fldChar w:fldCharType="begin"/>
        </w:r>
        <w:r w:rsidR="00FF5F89">
          <w:rPr>
            <w:noProof/>
            <w:webHidden/>
          </w:rPr>
          <w:instrText xml:space="preserve"> PAGEREF _Toc379880718 \h </w:instrText>
        </w:r>
        <w:r w:rsidR="00FF5F89">
          <w:rPr>
            <w:noProof/>
            <w:webHidden/>
          </w:rPr>
        </w:r>
        <w:r w:rsidR="00FF5F89">
          <w:rPr>
            <w:noProof/>
            <w:webHidden/>
          </w:rPr>
          <w:fldChar w:fldCharType="separate"/>
        </w:r>
        <w:r w:rsidR="00FF5F89">
          <w:rPr>
            <w:noProof/>
            <w:webHidden/>
          </w:rPr>
          <w:t>6</w:t>
        </w:r>
        <w:r w:rsidR="00FF5F89">
          <w:rPr>
            <w:noProof/>
            <w:webHidden/>
          </w:rPr>
          <w:fldChar w:fldCharType="end"/>
        </w:r>
      </w:hyperlink>
    </w:p>
    <w:p w:rsidR="00FF5F89" w:rsidRDefault="00144197">
      <w:pPr>
        <w:pStyle w:val="TOC2"/>
        <w:tabs>
          <w:tab w:val="right" w:leader="dot" w:pos="9060"/>
        </w:tabs>
        <w:rPr>
          <w:rFonts w:asciiTheme="minorHAnsi" w:eastAsiaTheme="minorEastAsia" w:hAnsiTheme="minorHAnsi"/>
          <w:noProof/>
          <w:lang w:eastAsia="en-GB"/>
        </w:rPr>
      </w:pPr>
      <w:hyperlink w:anchor="_Toc379880719" w:history="1">
        <w:r w:rsidR="00FF5F89" w:rsidRPr="00BA1FED">
          <w:rPr>
            <w:rStyle w:val="Hyperlink"/>
            <w:noProof/>
          </w:rPr>
          <w:t>DISCUSSION OF THE TECHNIQUES</w:t>
        </w:r>
        <w:r w:rsidR="00FF5F89">
          <w:rPr>
            <w:noProof/>
            <w:webHidden/>
          </w:rPr>
          <w:tab/>
        </w:r>
        <w:r w:rsidR="00FF5F89">
          <w:rPr>
            <w:noProof/>
            <w:webHidden/>
          </w:rPr>
          <w:fldChar w:fldCharType="begin"/>
        </w:r>
        <w:r w:rsidR="00FF5F89">
          <w:rPr>
            <w:noProof/>
            <w:webHidden/>
          </w:rPr>
          <w:instrText xml:space="preserve"> PAGEREF _Toc379880719 \h </w:instrText>
        </w:r>
        <w:r w:rsidR="00FF5F89">
          <w:rPr>
            <w:noProof/>
            <w:webHidden/>
          </w:rPr>
        </w:r>
        <w:r w:rsidR="00FF5F89">
          <w:rPr>
            <w:noProof/>
            <w:webHidden/>
          </w:rPr>
          <w:fldChar w:fldCharType="separate"/>
        </w:r>
        <w:r w:rsidR="00FF5F89">
          <w:rPr>
            <w:noProof/>
            <w:webHidden/>
          </w:rPr>
          <w:t>7</w:t>
        </w:r>
        <w:r w:rsidR="00FF5F89">
          <w:rPr>
            <w:noProof/>
            <w:webHidden/>
          </w:rPr>
          <w:fldChar w:fldCharType="end"/>
        </w:r>
      </w:hyperlink>
    </w:p>
    <w:p w:rsidR="00FF5F89" w:rsidRDefault="00144197">
      <w:pPr>
        <w:pStyle w:val="TOC3"/>
        <w:tabs>
          <w:tab w:val="right" w:leader="dot" w:pos="9060"/>
        </w:tabs>
        <w:rPr>
          <w:rFonts w:asciiTheme="minorHAnsi" w:eastAsiaTheme="minorEastAsia" w:hAnsiTheme="minorHAnsi"/>
          <w:noProof/>
          <w:lang w:eastAsia="en-GB"/>
        </w:rPr>
      </w:pPr>
      <w:hyperlink w:anchor="_Toc379880720" w:history="1">
        <w:r w:rsidR="00FF5F89" w:rsidRPr="00BA1FED">
          <w:rPr>
            <w:rStyle w:val="Hyperlink"/>
            <w:noProof/>
          </w:rPr>
          <w:t>Accelerated breeding following induction of early flowering</w:t>
        </w:r>
        <w:r w:rsidR="00FF5F89">
          <w:rPr>
            <w:noProof/>
            <w:webHidden/>
          </w:rPr>
          <w:tab/>
        </w:r>
        <w:r w:rsidR="00FF5F89">
          <w:rPr>
            <w:noProof/>
            <w:webHidden/>
          </w:rPr>
          <w:fldChar w:fldCharType="begin"/>
        </w:r>
        <w:r w:rsidR="00FF5F89">
          <w:rPr>
            <w:noProof/>
            <w:webHidden/>
          </w:rPr>
          <w:instrText xml:space="preserve"> PAGEREF _Toc379880720 \h </w:instrText>
        </w:r>
        <w:r w:rsidR="00FF5F89">
          <w:rPr>
            <w:noProof/>
            <w:webHidden/>
          </w:rPr>
        </w:r>
        <w:r w:rsidR="00FF5F89">
          <w:rPr>
            <w:noProof/>
            <w:webHidden/>
          </w:rPr>
          <w:fldChar w:fldCharType="separate"/>
        </w:r>
        <w:r w:rsidR="00FF5F89">
          <w:rPr>
            <w:noProof/>
            <w:webHidden/>
          </w:rPr>
          <w:t>7</w:t>
        </w:r>
        <w:r w:rsidR="00FF5F89">
          <w:rPr>
            <w:noProof/>
            <w:webHidden/>
          </w:rPr>
          <w:fldChar w:fldCharType="end"/>
        </w:r>
      </w:hyperlink>
    </w:p>
    <w:p w:rsidR="00FF5F89" w:rsidRDefault="00144197">
      <w:pPr>
        <w:pStyle w:val="TOC3"/>
        <w:tabs>
          <w:tab w:val="right" w:leader="dot" w:pos="9060"/>
        </w:tabs>
        <w:rPr>
          <w:rFonts w:asciiTheme="minorHAnsi" w:eastAsiaTheme="minorEastAsia" w:hAnsiTheme="minorHAnsi"/>
          <w:noProof/>
          <w:lang w:eastAsia="en-GB"/>
        </w:rPr>
      </w:pPr>
      <w:hyperlink w:anchor="_Toc379880721" w:history="1">
        <w:r w:rsidR="00FF5F89" w:rsidRPr="00BA1FED">
          <w:rPr>
            <w:rStyle w:val="Hyperlink"/>
            <w:noProof/>
          </w:rPr>
          <w:t>Targeted mutagenic techniques</w:t>
        </w:r>
        <w:r w:rsidR="00FF5F89">
          <w:rPr>
            <w:noProof/>
            <w:webHidden/>
          </w:rPr>
          <w:tab/>
        </w:r>
        <w:r w:rsidR="00FF5F89">
          <w:rPr>
            <w:noProof/>
            <w:webHidden/>
          </w:rPr>
          <w:fldChar w:fldCharType="begin"/>
        </w:r>
        <w:r w:rsidR="00FF5F89">
          <w:rPr>
            <w:noProof/>
            <w:webHidden/>
          </w:rPr>
          <w:instrText xml:space="preserve"> PAGEREF _Toc379880721 \h </w:instrText>
        </w:r>
        <w:r w:rsidR="00FF5F89">
          <w:rPr>
            <w:noProof/>
            <w:webHidden/>
          </w:rPr>
        </w:r>
        <w:r w:rsidR="00FF5F89">
          <w:rPr>
            <w:noProof/>
            <w:webHidden/>
          </w:rPr>
          <w:fldChar w:fldCharType="separate"/>
        </w:r>
        <w:r w:rsidR="00FF5F89">
          <w:rPr>
            <w:noProof/>
            <w:webHidden/>
          </w:rPr>
          <w:t>9</w:t>
        </w:r>
        <w:r w:rsidR="00FF5F89">
          <w:rPr>
            <w:noProof/>
            <w:webHidden/>
          </w:rPr>
          <w:fldChar w:fldCharType="end"/>
        </w:r>
      </w:hyperlink>
    </w:p>
    <w:p w:rsidR="00FF5F89" w:rsidRDefault="00144197">
      <w:pPr>
        <w:pStyle w:val="TOC3"/>
        <w:tabs>
          <w:tab w:val="right" w:leader="dot" w:pos="9060"/>
        </w:tabs>
        <w:rPr>
          <w:rFonts w:asciiTheme="minorHAnsi" w:eastAsiaTheme="minorEastAsia" w:hAnsiTheme="minorHAnsi"/>
          <w:noProof/>
          <w:lang w:eastAsia="en-GB"/>
        </w:rPr>
      </w:pPr>
      <w:hyperlink w:anchor="_Toc379880722" w:history="1">
        <w:r w:rsidR="00FF5F89" w:rsidRPr="00BA1FED">
          <w:rPr>
            <w:rStyle w:val="Hyperlink"/>
            <w:noProof/>
          </w:rPr>
          <w:t>Agro-infiltration for transient expression</w:t>
        </w:r>
        <w:r w:rsidR="00FF5F89">
          <w:rPr>
            <w:noProof/>
            <w:webHidden/>
          </w:rPr>
          <w:tab/>
        </w:r>
        <w:r w:rsidR="00FF5F89">
          <w:rPr>
            <w:noProof/>
            <w:webHidden/>
          </w:rPr>
          <w:fldChar w:fldCharType="begin"/>
        </w:r>
        <w:r w:rsidR="00FF5F89">
          <w:rPr>
            <w:noProof/>
            <w:webHidden/>
          </w:rPr>
          <w:instrText xml:space="preserve"> PAGEREF _Toc379880722 \h </w:instrText>
        </w:r>
        <w:r w:rsidR="00FF5F89">
          <w:rPr>
            <w:noProof/>
            <w:webHidden/>
          </w:rPr>
        </w:r>
        <w:r w:rsidR="00FF5F89">
          <w:rPr>
            <w:noProof/>
            <w:webHidden/>
          </w:rPr>
          <w:fldChar w:fldCharType="separate"/>
        </w:r>
        <w:r w:rsidR="00FF5F89">
          <w:rPr>
            <w:noProof/>
            <w:webHidden/>
          </w:rPr>
          <w:t>12</w:t>
        </w:r>
        <w:r w:rsidR="00FF5F89">
          <w:rPr>
            <w:noProof/>
            <w:webHidden/>
          </w:rPr>
          <w:fldChar w:fldCharType="end"/>
        </w:r>
      </w:hyperlink>
    </w:p>
    <w:p w:rsidR="00482A32" w:rsidRDefault="00371131">
      <w:pPr>
        <w:rPr>
          <w:rFonts w:eastAsiaTheme="majorEastAsia" w:cs="Arial"/>
          <w:b/>
          <w:bCs/>
          <w:sz w:val="28"/>
          <w:lang w:val="en-US"/>
        </w:rPr>
      </w:pPr>
      <w:r>
        <w:fldChar w:fldCharType="end"/>
      </w:r>
      <w:r w:rsidR="00482A32">
        <w:br w:type="page"/>
      </w:r>
    </w:p>
    <w:p w:rsidR="00D82C48" w:rsidRPr="00547F3D" w:rsidRDefault="00371131" w:rsidP="00371131">
      <w:pPr>
        <w:pStyle w:val="Heading2"/>
      </w:pPr>
      <w:bookmarkStart w:id="2" w:name="_Toc379880717"/>
      <w:r>
        <w:lastRenderedPageBreak/>
        <w:t>EXECUTIVE SUMMARY</w:t>
      </w:r>
      <w:bookmarkEnd w:id="2"/>
    </w:p>
    <w:p w:rsidR="002B04F3" w:rsidRDefault="00681557" w:rsidP="00681557">
      <w:pPr>
        <w:rPr>
          <w:rFonts w:cs="Arial"/>
        </w:rPr>
      </w:pPr>
      <w:r>
        <w:rPr>
          <w:rFonts w:cs="Arial"/>
        </w:rPr>
        <w:t>Food Standards Australia New Zealand (FSANZ) hosted a</w:t>
      </w:r>
      <w:r w:rsidRPr="005F7A2A">
        <w:rPr>
          <w:rFonts w:cs="Arial"/>
        </w:rPr>
        <w:t xml:space="preserve"> technical workshop to discuss a number of </w:t>
      </w:r>
      <w:r>
        <w:rPr>
          <w:rFonts w:cs="Arial"/>
        </w:rPr>
        <w:t xml:space="preserve">new </w:t>
      </w:r>
      <w:r w:rsidRPr="005F7A2A">
        <w:rPr>
          <w:rFonts w:cs="Arial"/>
        </w:rPr>
        <w:t>plant breeding techniques</w:t>
      </w:r>
      <w:r>
        <w:rPr>
          <w:rFonts w:cs="Arial"/>
        </w:rPr>
        <w:t xml:space="preserve"> that have come to the attention of regulators</w:t>
      </w:r>
      <w:r w:rsidRPr="005F7A2A">
        <w:rPr>
          <w:rFonts w:cs="Arial"/>
        </w:rPr>
        <w:t xml:space="preserve">. </w:t>
      </w:r>
      <w:r w:rsidR="002B04F3">
        <w:rPr>
          <w:rFonts w:cs="Arial"/>
        </w:rPr>
        <w:t xml:space="preserve">This was the second workshop to be hosted by FSANZ on this topic. </w:t>
      </w:r>
      <w:r>
        <w:rPr>
          <w:rFonts w:cs="Arial"/>
        </w:rPr>
        <w:t xml:space="preserve">A number of scientists with expertise in </w:t>
      </w:r>
      <w:r w:rsidRPr="005F7A2A">
        <w:rPr>
          <w:rFonts w:cs="Arial"/>
        </w:rPr>
        <w:t xml:space="preserve">plant breeding and biotechnology </w:t>
      </w:r>
      <w:r>
        <w:rPr>
          <w:rFonts w:cs="Arial"/>
        </w:rPr>
        <w:t>were invited to participate in the workshop</w:t>
      </w:r>
      <w:r w:rsidRPr="005F7A2A">
        <w:rPr>
          <w:rFonts w:cs="Arial"/>
        </w:rPr>
        <w:t>.</w:t>
      </w:r>
    </w:p>
    <w:p w:rsidR="002B04F3" w:rsidRDefault="002B04F3" w:rsidP="00681557">
      <w:pPr>
        <w:rPr>
          <w:rFonts w:cs="Arial"/>
        </w:rPr>
      </w:pPr>
    </w:p>
    <w:p w:rsidR="002B04F3" w:rsidRDefault="002B04F3" w:rsidP="002B04F3">
      <w:pPr>
        <w:rPr>
          <w:rFonts w:cs="Arial"/>
        </w:rPr>
      </w:pPr>
      <w:r>
        <w:rPr>
          <w:rFonts w:cs="Arial"/>
        </w:rPr>
        <w:t xml:space="preserve">The objectives of the workshop were to: enhance FSANZ’s scientific knowledge and understanding of each of the techniques; and </w:t>
      </w:r>
      <w:r>
        <w:t xml:space="preserve">to discuss scientific, technical and regulatory issues, including whether </w:t>
      </w:r>
      <w:r>
        <w:rPr>
          <w:rFonts w:cs="Arial"/>
        </w:rPr>
        <w:t>derived food products should be regarded as genetically modified (GM) food</w:t>
      </w:r>
      <w:r>
        <w:t xml:space="preserve">. </w:t>
      </w:r>
      <w:r w:rsidRPr="0077396C">
        <w:rPr>
          <w:rStyle w:val="apple-style-span"/>
          <w:rFonts w:cs="Arial"/>
          <w:shd w:val="clear" w:color="auto" w:fill="FFFFFF"/>
        </w:rPr>
        <w:t xml:space="preserve">The scientific conclusions </w:t>
      </w:r>
      <w:r>
        <w:rPr>
          <w:rStyle w:val="apple-style-span"/>
          <w:rFonts w:cs="Arial"/>
          <w:shd w:val="clear" w:color="auto" w:fill="FFFFFF"/>
        </w:rPr>
        <w:t>of the workshop</w:t>
      </w:r>
      <w:r w:rsidRPr="0077396C">
        <w:rPr>
          <w:rStyle w:val="apple-style-span"/>
          <w:rFonts w:cs="Arial"/>
          <w:shd w:val="clear" w:color="auto" w:fill="FFFFFF"/>
        </w:rPr>
        <w:t xml:space="preserve"> may constitute a relevant consideration to which FSANZ may have regard when considering applications to amend Standard 1.5.2 – Food </w:t>
      </w:r>
      <w:r>
        <w:rPr>
          <w:rStyle w:val="apple-style-span"/>
          <w:rFonts w:cs="Arial"/>
          <w:shd w:val="clear" w:color="auto" w:fill="FFFFFF"/>
        </w:rPr>
        <w:t xml:space="preserve">produced using Gene Technology in the </w:t>
      </w:r>
      <w:r w:rsidR="002A4754" w:rsidRPr="002A4754">
        <w:rPr>
          <w:rStyle w:val="apple-style-span"/>
          <w:rFonts w:cs="Arial"/>
          <w:i/>
          <w:shd w:val="clear" w:color="auto" w:fill="FFFFFF"/>
        </w:rPr>
        <w:t xml:space="preserve">Australia New Zealand </w:t>
      </w:r>
      <w:r w:rsidRPr="002A4754">
        <w:rPr>
          <w:rStyle w:val="apple-style-span"/>
          <w:rFonts w:cs="Arial"/>
          <w:i/>
          <w:shd w:val="clear" w:color="auto" w:fill="FFFFFF"/>
        </w:rPr>
        <w:t>Food Standards Code</w:t>
      </w:r>
      <w:r>
        <w:rPr>
          <w:rStyle w:val="apple-style-span"/>
          <w:rFonts w:cs="Arial"/>
          <w:shd w:val="clear" w:color="auto" w:fill="FFFFFF"/>
        </w:rPr>
        <w:t>.</w:t>
      </w:r>
      <w:r w:rsidRPr="002C755C">
        <w:rPr>
          <w:rStyle w:val="apple-style-span"/>
          <w:rFonts w:cs="Arial"/>
          <w:shd w:val="clear" w:color="auto" w:fill="FFFFFF"/>
        </w:rPr>
        <w:t xml:space="preserve"> </w:t>
      </w:r>
    </w:p>
    <w:p w:rsidR="002B04F3" w:rsidRDefault="002B04F3" w:rsidP="002B04F3">
      <w:pPr>
        <w:rPr>
          <w:rFonts w:cs="Arial"/>
        </w:rPr>
      </w:pPr>
    </w:p>
    <w:p w:rsidR="00681557" w:rsidRDefault="00681557" w:rsidP="00681557">
      <w:pPr>
        <w:rPr>
          <w:rFonts w:cs="Arial"/>
        </w:rPr>
      </w:pPr>
      <w:r w:rsidRPr="00844EA4">
        <w:rPr>
          <w:rFonts w:cs="Arial"/>
        </w:rPr>
        <w:t>The techniques discussed were:</w:t>
      </w:r>
    </w:p>
    <w:p w:rsidR="00681557" w:rsidRDefault="00681557" w:rsidP="00681557">
      <w:pPr>
        <w:rPr>
          <w:rFonts w:cs="Arial"/>
        </w:rPr>
      </w:pPr>
    </w:p>
    <w:p w:rsidR="00681557" w:rsidRPr="00E66C72" w:rsidRDefault="00681557" w:rsidP="00681557">
      <w:pPr>
        <w:pStyle w:val="ListParagraph"/>
        <w:numPr>
          <w:ilvl w:val="0"/>
          <w:numId w:val="23"/>
        </w:numPr>
        <w:ind w:left="426" w:hanging="426"/>
      </w:pPr>
      <w:r>
        <w:rPr>
          <w:rFonts w:cs="Arial"/>
          <w:b/>
        </w:rPr>
        <w:t xml:space="preserve">Accelerated breeding following </w:t>
      </w:r>
      <w:r w:rsidR="007D5C2D">
        <w:rPr>
          <w:rFonts w:cs="Arial"/>
          <w:b/>
        </w:rPr>
        <w:t xml:space="preserve">induction of </w:t>
      </w:r>
      <w:r>
        <w:rPr>
          <w:rFonts w:cs="Arial"/>
          <w:b/>
        </w:rPr>
        <w:t>early flowering</w:t>
      </w:r>
      <w:r w:rsidRPr="00E66C72">
        <w:rPr>
          <w:rFonts w:cs="Arial"/>
        </w:rPr>
        <w:t xml:space="preserve"> </w:t>
      </w:r>
      <w:r>
        <w:rPr>
          <w:rFonts w:cs="Arial"/>
        </w:rPr>
        <w:t>–</w:t>
      </w:r>
      <w:r w:rsidR="00DC2DAE">
        <w:rPr>
          <w:rFonts w:cs="Arial"/>
        </w:rPr>
        <w:t xml:space="preserve"> a technique for shortening the flowering time in tree species</w:t>
      </w:r>
      <w:r w:rsidR="00313E4C">
        <w:rPr>
          <w:rFonts w:cs="Arial"/>
        </w:rPr>
        <w:t xml:space="preserve">, to accelerate </w:t>
      </w:r>
      <w:r w:rsidR="00DC2DAE">
        <w:rPr>
          <w:rFonts w:cs="Arial"/>
        </w:rPr>
        <w:t>the breeding process</w:t>
      </w:r>
      <w:r w:rsidR="00313E4C">
        <w:rPr>
          <w:rFonts w:cs="Arial"/>
        </w:rPr>
        <w:t>.</w:t>
      </w:r>
      <w:r w:rsidR="00DC2DAE">
        <w:rPr>
          <w:rFonts w:cs="Arial"/>
        </w:rPr>
        <w:t xml:space="preserve"> </w:t>
      </w:r>
      <w:r w:rsidRPr="00E66C72">
        <w:t xml:space="preserve">It involves using a </w:t>
      </w:r>
      <w:r w:rsidR="00BF7AA0">
        <w:t xml:space="preserve">transgenic </w:t>
      </w:r>
      <w:r w:rsidR="00C972A2">
        <w:t xml:space="preserve">early flowering </w:t>
      </w:r>
      <w:r w:rsidRPr="00E66C72">
        <w:t xml:space="preserve">plant line </w:t>
      </w:r>
      <w:r w:rsidR="00DC2DAE" w:rsidRPr="00C972A2">
        <w:t>as one of the breeding parents</w:t>
      </w:r>
      <w:r w:rsidR="00DC2DAE">
        <w:t xml:space="preserve">. In the final breeding steps, </w:t>
      </w:r>
      <w:r w:rsidR="009231FE">
        <w:t xml:space="preserve">plant </w:t>
      </w:r>
      <w:r w:rsidR="00DC2DAE">
        <w:t>lines are selected that have not inherited t</w:t>
      </w:r>
      <w:r w:rsidRPr="00E66C72">
        <w:t xml:space="preserve">he </w:t>
      </w:r>
      <w:r>
        <w:t xml:space="preserve">early flowering </w:t>
      </w:r>
      <w:r w:rsidR="00BF7AA0">
        <w:t>transgene</w:t>
      </w:r>
      <w:r w:rsidRPr="00E66C72">
        <w:t>.</w:t>
      </w:r>
    </w:p>
    <w:p w:rsidR="00681557" w:rsidRPr="00E66C72" w:rsidRDefault="00681557" w:rsidP="00681557">
      <w:pPr>
        <w:pStyle w:val="ListParagraph"/>
        <w:ind w:left="0"/>
        <w:rPr>
          <w:rFonts w:cs="Arial"/>
        </w:rPr>
      </w:pPr>
    </w:p>
    <w:p w:rsidR="00681557" w:rsidRPr="00BE2BDE" w:rsidRDefault="00DC2DAE" w:rsidP="00681557">
      <w:pPr>
        <w:pStyle w:val="ListParagraph"/>
        <w:numPr>
          <w:ilvl w:val="0"/>
          <w:numId w:val="23"/>
        </w:numPr>
        <w:ind w:left="426" w:hanging="426"/>
        <w:rPr>
          <w:rFonts w:cs="Arial"/>
          <w:b/>
        </w:rPr>
      </w:pPr>
      <w:r>
        <w:rPr>
          <w:rFonts w:cs="Arial"/>
          <w:b/>
        </w:rPr>
        <w:t>Targeted mutagenic techniques</w:t>
      </w:r>
      <w:r w:rsidR="00681557">
        <w:rPr>
          <w:rFonts w:cs="Arial"/>
          <w:b/>
        </w:rPr>
        <w:t xml:space="preserve"> </w:t>
      </w:r>
      <w:r w:rsidR="00BE2BDE">
        <w:rPr>
          <w:rFonts w:cs="Arial"/>
        </w:rPr>
        <w:t>–</w:t>
      </w:r>
      <w:r w:rsidR="00681557" w:rsidRPr="00E66C72">
        <w:rPr>
          <w:rFonts w:cs="Arial"/>
        </w:rPr>
        <w:t xml:space="preserve"> </w:t>
      </w:r>
      <w:r w:rsidR="00BE2BDE">
        <w:rPr>
          <w:rFonts w:cs="Arial"/>
        </w:rPr>
        <w:t xml:space="preserve">a </w:t>
      </w:r>
      <w:r w:rsidR="00C972A2">
        <w:rPr>
          <w:rFonts w:cs="Arial"/>
        </w:rPr>
        <w:t>range</w:t>
      </w:r>
      <w:r w:rsidR="00BE2BDE">
        <w:rPr>
          <w:rFonts w:cs="Arial"/>
        </w:rPr>
        <w:t xml:space="preserve"> of techniques that have been developed for introducing</w:t>
      </w:r>
      <w:r w:rsidR="00965E92" w:rsidRPr="00E66C72">
        <w:rPr>
          <w:rFonts w:cs="Arial"/>
        </w:rPr>
        <w:t xml:space="preserve"> mutations </w:t>
      </w:r>
      <w:r w:rsidR="00173D43">
        <w:rPr>
          <w:rFonts w:cs="Arial"/>
        </w:rPr>
        <w:t>at specific sites in</w:t>
      </w:r>
      <w:r w:rsidR="00965E92" w:rsidRPr="00E66C72">
        <w:rPr>
          <w:rFonts w:cs="Arial"/>
        </w:rPr>
        <w:t xml:space="preserve"> genome</w:t>
      </w:r>
      <w:r w:rsidR="00BE2BDE">
        <w:rPr>
          <w:rFonts w:cs="Arial"/>
        </w:rPr>
        <w:t>s</w:t>
      </w:r>
      <w:r w:rsidR="00965E92" w:rsidRPr="00E66C72">
        <w:rPr>
          <w:rFonts w:cs="Arial"/>
        </w:rPr>
        <w:t xml:space="preserve">. </w:t>
      </w:r>
      <w:r w:rsidR="002F7277">
        <w:rPr>
          <w:rFonts w:cs="Arial"/>
        </w:rPr>
        <w:t xml:space="preserve">This is in contrast to more traditional mutagenic techniques where mutations are random. </w:t>
      </w:r>
      <w:r w:rsidR="00965E92" w:rsidRPr="00E66C72">
        <w:rPr>
          <w:rFonts w:cs="Arial"/>
        </w:rPr>
        <w:t xml:space="preserve">Depending on </w:t>
      </w:r>
      <w:r w:rsidR="00BE2BDE">
        <w:rPr>
          <w:rFonts w:cs="Arial"/>
        </w:rPr>
        <w:t xml:space="preserve">how the various </w:t>
      </w:r>
      <w:r w:rsidR="002F7277">
        <w:rPr>
          <w:rFonts w:cs="Arial"/>
        </w:rPr>
        <w:t xml:space="preserve">targeted </w:t>
      </w:r>
      <w:r w:rsidR="00BE2BDE">
        <w:rPr>
          <w:rFonts w:cs="Arial"/>
        </w:rPr>
        <w:t xml:space="preserve">techniques are </w:t>
      </w:r>
      <w:r w:rsidR="00965E92" w:rsidRPr="00E66C72">
        <w:rPr>
          <w:rFonts w:cs="Arial"/>
        </w:rPr>
        <w:t>deployed, mutations can either be restricted to one or a few nucleotides or involve the insertion of a new piece of DNA.</w:t>
      </w:r>
      <w:r w:rsidR="00BE2BDE">
        <w:rPr>
          <w:rFonts w:cs="Arial"/>
        </w:rPr>
        <w:t xml:space="preserve"> The specific techniques discussed were:</w:t>
      </w:r>
    </w:p>
    <w:p w:rsidR="00BE2BDE" w:rsidRPr="00BE2BDE" w:rsidRDefault="00BE2BDE" w:rsidP="00BE2BDE">
      <w:pPr>
        <w:pStyle w:val="ListParagraph"/>
        <w:rPr>
          <w:rFonts w:cs="Arial"/>
          <w:b/>
        </w:rPr>
      </w:pPr>
    </w:p>
    <w:p w:rsidR="00BE2BDE" w:rsidRPr="00240660" w:rsidRDefault="000E193C" w:rsidP="00BE2BDE">
      <w:pPr>
        <w:pStyle w:val="ListParagraph"/>
        <w:numPr>
          <w:ilvl w:val="1"/>
          <w:numId w:val="23"/>
        </w:numPr>
        <w:rPr>
          <w:rFonts w:cs="Arial"/>
          <w:b/>
        </w:rPr>
      </w:pPr>
      <w:r w:rsidRPr="000E193C">
        <w:rPr>
          <w:b/>
          <w:lang w:val="en-US"/>
        </w:rPr>
        <w:t>transcription activator-like effector nucleases</w:t>
      </w:r>
      <w:r>
        <w:rPr>
          <w:lang w:val="en-US"/>
        </w:rPr>
        <w:t xml:space="preserve"> (</w:t>
      </w:r>
      <w:r w:rsidR="00BE2BDE">
        <w:rPr>
          <w:rFonts w:cs="Arial"/>
          <w:b/>
        </w:rPr>
        <w:t>TALENs</w:t>
      </w:r>
      <w:r>
        <w:rPr>
          <w:rFonts w:cs="Arial"/>
          <w:b/>
        </w:rPr>
        <w:t>)</w:t>
      </w:r>
      <w:r w:rsidR="00BE49E5">
        <w:rPr>
          <w:rFonts w:cs="Arial"/>
          <w:b/>
        </w:rPr>
        <w:t xml:space="preserve"> </w:t>
      </w:r>
      <w:r w:rsidR="00BE49E5">
        <w:rPr>
          <w:rFonts w:cs="Arial"/>
        </w:rPr>
        <w:t xml:space="preserve">– artificial restriction </w:t>
      </w:r>
      <w:r w:rsidR="00C972A2">
        <w:rPr>
          <w:rFonts w:cs="Arial"/>
        </w:rPr>
        <w:t>endonuclease enzymes</w:t>
      </w:r>
      <w:r w:rsidR="00BE49E5">
        <w:rPr>
          <w:rFonts w:cs="Arial"/>
        </w:rPr>
        <w:t xml:space="preserve"> generated by fusing a </w:t>
      </w:r>
      <w:r w:rsidR="00C972A2">
        <w:rPr>
          <w:rFonts w:cs="Arial"/>
        </w:rPr>
        <w:t>transcription activator-like</w:t>
      </w:r>
      <w:r w:rsidR="00BE49E5">
        <w:rPr>
          <w:rFonts w:cs="Arial"/>
        </w:rPr>
        <w:t xml:space="preserve"> effector DNA binding domain to a </w:t>
      </w:r>
      <w:r w:rsidR="00C972A2">
        <w:rPr>
          <w:rFonts w:cs="Arial"/>
        </w:rPr>
        <w:t xml:space="preserve">non-specific </w:t>
      </w:r>
      <w:r w:rsidR="00BE49E5">
        <w:rPr>
          <w:rFonts w:cs="Arial"/>
        </w:rPr>
        <w:t>DNA cleavage domain</w:t>
      </w:r>
      <w:r w:rsidR="00C972A2">
        <w:rPr>
          <w:rFonts w:cs="Arial"/>
        </w:rPr>
        <w:t xml:space="preserve"> (nuclease)</w:t>
      </w:r>
      <w:r w:rsidR="00313E4C">
        <w:rPr>
          <w:rFonts w:cs="Arial"/>
        </w:rPr>
        <w:t>.</w:t>
      </w:r>
    </w:p>
    <w:p w:rsidR="00240660" w:rsidRDefault="00240660" w:rsidP="00240660">
      <w:pPr>
        <w:pStyle w:val="ListParagraph"/>
        <w:ind w:left="1080"/>
        <w:rPr>
          <w:rFonts w:cs="Arial"/>
          <w:b/>
        </w:rPr>
      </w:pPr>
    </w:p>
    <w:p w:rsidR="00BE2BDE" w:rsidRPr="00240660" w:rsidRDefault="000E193C" w:rsidP="00BE2BDE">
      <w:pPr>
        <w:pStyle w:val="ListParagraph"/>
        <w:numPr>
          <w:ilvl w:val="1"/>
          <w:numId w:val="23"/>
        </w:numPr>
        <w:rPr>
          <w:rFonts w:cs="Arial"/>
          <w:b/>
        </w:rPr>
      </w:pPr>
      <w:r w:rsidRPr="000E193C">
        <w:rPr>
          <w:b/>
          <w:lang w:val="en-US"/>
        </w:rPr>
        <w:t>type II clustered, regularly interspaced, short palindromic repeats (CRISPR)/Cas systems</w:t>
      </w:r>
      <w:r w:rsidR="004C5F91">
        <w:rPr>
          <w:b/>
          <w:lang w:val="en-US"/>
        </w:rPr>
        <w:t xml:space="preserve"> </w:t>
      </w:r>
      <w:r w:rsidR="004C5F91">
        <w:rPr>
          <w:lang w:val="en-US"/>
        </w:rPr>
        <w:t xml:space="preserve">– an engineered DNA targeting complex which relies on a small guide </w:t>
      </w:r>
      <w:r w:rsidR="004C5F91" w:rsidRPr="001C62A1">
        <w:rPr>
          <w:rFonts w:cs="Minion Pro"/>
          <w:color w:val="000000"/>
        </w:rPr>
        <w:t>RNA</w:t>
      </w:r>
      <w:r w:rsidR="004C5F91">
        <w:rPr>
          <w:rFonts w:cs="Minion Pro"/>
          <w:color w:val="000000"/>
        </w:rPr>
        <w:t xml:space="preserve"> in association with an endonuclease (</w:t>
      </w:r>
      <w:r w:rsidR="004C5F91" w:rsidRPr="001C62A1">
        <w:rPr>
          <w:rFonts w:cs="Minion Pro"/>
          <w:color w:val="000000"/>
        </w:rPr>
        <w:t>Cas9</w:t>
      </w:r>
      <w:r w:rsidR="004C5F91">
        <w:rPr>
          <w:rFonts w:cs="Minion Pro"/>
          <w:color w:val="000000"/>
        </w:rPr>
        <w:t>)</w:t>
      </w:r>
      <w:r w:rsidR="004C5F91" w:rsidRPr="001C62A1">
        <w:rPr>
          <w:rFonts w:cs="Minion Pro"/>
          <w:color w:val="000000"/>
        </w:rPr>
        <w:t xml:space="preserve"> to </w:t>
      </w:r>
      <w:r w:rsidR="004C5F91">
        <w:rPr>
          <w:rFonts w:cs="Minion Pro"/>
          <w:color w:val="000000"/>
        </w:rPr>
        <w:t>target</w:t>
      </w:r>
      <w:r w:rsidR="004C5F91" w:rsidRPr="001C62A1">
        <w:rPr>
          <w:rFonts w:cs="Minion Pro"/>
          <w:color w:val="000000"/>
        </w:rPr>
        <w:t xml:space="preserve"> specific sites</w:t>
      </w:r>
      <w:r w:rsidR="004C5F91">
        <w:rPr>
          <w:lang w:val="en-US"/>
        </w:rPr>
        <w:t xml:space="preserve"> in the genome</w:t>
      </w:r>
      <w:r w:rsidR="00C972A2">
        <w:rPr>
          <w:lang w:val="en-US"/>
        </w:rPr>
        <w:t xml:space="preserve"> for cleavage</w:t>
      </w:r>
      <w:r w:rsidR="00313E4C">
        <w:rPr>
          <w:lang w:val="en-US"/>
        </w:rPr>
        <w:t>.</w:t>
      </w:r>
    </w:p>
    <w:p w:rsidR="00240660" w:rsidRPr="00240660" w:rsidRDefault="00240660" w:rsidP="00240660">
      <w:pPr>
        <w:rPr>
          <w:rFonts w:cs="Arial"/>
          <w:b/>
        </w:rPr>
      </w:pPr>
    </w:p>
    <w:p w:rsidR="00BE2BDE" w:rsidRPr="00240660" w:rsidRDefault="00240660" w:rsidP="00BE2BDE">
      <w:pPr>
        <w:pStyle w:val="ListParagraph"/>
        <w:numPr>
          <w:ilvl w:val="1"/>
          <w:numId w:val="23"/>
        </w:numPr>
        <w:rPr>
          <w:rFonts w:cs="Arial"/>
          <w:b/>
        </w:rPr>
      </w:pPr>
      <w:r>
        <w:rPr>
          <w:rFonts w:cs="Arial"/>
          <w:b/>
        </w:rPr>
        <w:t>m</w:t>
      </w:r>
      <w:r w:rsidR="00BE2BDE">
        <w:rPr>
          <w:rFonts w:cs="Arial"/>
          <w:b/>
        </w:rPr>
        <w:t>eganucleases</w:t>
      </w:r>
      <w:r w:rsidR="004E7368">
        <w:rPr>
          <w:rFonts w:cs="Arial"/>
          <w:b/>
        </w:rPr>
        <w:t xml:space="preserve"> </w:t>
      </w:r>
      <w:r w:rsidR="004E7368">
        <w:rPr>
          <w:rFonts w:cs="Arial"/>
        </w:rPr>
        <w:t xml:space="preserve">- </w:t>
      </w:r>
      <w:r w:rsidR="004E7368">
        <w:rPr>
          <w:lang w:val="en-US"/>
        </w:rPr>
        <w:t>endonucleases with large cleavage sites that can target</w:t>
      </w:r>
      <w:r>
        <w:rPr>
          <w:lang w:val="en-US"/>
        </w:rPr>
        <w:t xml:space="preserve"> specific sites in the genome</w:t>
      </w:r>
      <w:r w:rsidR="00313E4C">
        <w:rPr>
          <w:lang w:val="en-US"/>
        </w:rPr>
        <w:t>.</w:t>
      </w:r>
    </w:p>
    <w:p w:rsidR="00240660" w:rsidRPr="00240660" w:rsidRDefault="00240660" w:rsidP="00240660">
      <w:pPr>
        <w:rPr>
          <w:rFonts w:cs="Arial"/>
          <w:b/>
        </w:rPr>
      </w:pPr>
    </w:p>
    <w:p w:rsidR="00BE2BDE" w:rsidRPr="00E66C72" w:rsidRDefault="00240660" w:rsidP="00BE2BDE">
      <w:pPr>
        <w:pStyle w:val="ListParagraph"/>
        <w:numPr>
          <w:ilvl w:val="1"/>
          <w:numId w:val="23"/>
        </w:numPr>
        <w:rPr>
          <w:rFonts w:cs="Arial"/>
          <w:b/>
        </w:rPr>
      </w:pPr>
      <w:r>
        <w:rPr>
          <w:rFonts w:cs="Arial"/>
          <w:b/>
        </w:rPr>
        <w:t>t</w:t>
      </w:r>
      <w:r w:rsidR="00BE2BDE">
        <w:rPr>
          <w:rFonts w:cs="Arial"/>
          <w:b/>
        </w:rPr>
        <w:t>riplex-forming oligonucleotides</w:t>
      </w:r>
      <w:r>
        <w:rPr>
          <w:rFonts w:cs="Arial"/>
          <w:b/>
        </w:rPr>
        <w:t xml:space="preserve"> </w:t>
      </w:r>
      <w:r>
        <w:rPr>
          <w:rFonts w:cs="Arial"/>
        </w:rPr>
        <w:t xml:space="preserve">- </w:t>
      </w:r>
      <w:r w:rsidRPr="008F7D44">
        <w:rPr>
          <w:rFonts w:cs="Arial"/>
        </w:rPr>
        <w:t xml:space="preserve">short, single-stranded, synthetic oligonucleotides that </w:t>
      </w:r>
      <w:r>
        <w:rPr>
          <w:rFonts w:cs="Arial"/>
        </w:rPr>
        <w:t>are</w:t>
      </w:r>
      <w:r w:rsidRPr="008F7D44">
        <w:rPr>
          <w:rFonts w:cs="Arial"/>
        </w:rPr>
        <w:t xml:space="preserve"> </w:t>
      </w:r>
      <w:r w:rsidR="007D1821">
        <w:rPr>
          <w:rFonts w:cs="Arial"/>
        </w:rPr>
        <w:t>linked</w:t>
      </w:r>
      <w:r w:rsidR="007D1821" w:rsidRPr="008F7D44">
        <w:rPr>
          <w:rFonts w:cs="Arial"/>
        </w:rPr>
        <w:t xml:space="preserve"> </w:t>
      </w:r>
      <w:r w:rsidRPr="008F7D44">
        <w:rPr>
          <w:rFonts w:cs="Arial"/>
        </w:rPr>
        <w:t>to a restriction endonuclease</w:t>
      </w:r>
      <w:r>
        <w:rPr>
          <w:rFonts w:cs="Arial"/>
        </w:rPr>
        <w:t xml:space="preserve"> for targeting specific sites in the genome</w:t>
      </w:r>
      <w:r w:rsidRPr="008F7D44">
        <w:rPr>
          <w:rFonts w:cs="Arial"/>
        </w:rPr>
        <w:t>.</w:t>
      </w:r>
    </w:p>
    <w:p w:rsidR="00681557" w:rsidRPr="00E66C72" w:rsidRDefault="00681557" w:rsidP="00681557">
      <w:pPr>
        <w:pStyle w:val="ListParagraph"/>
        <w:ind w:left="426" w:hanging="426"/>
        <w:rPr>
          <w:rFonts w:cs="Arial"/>
        </w:rPr>
      </w:pPr>
      <w:r w:rsidRPr="00E66C72">
        <w:t xml:space="preserve"> </w:t>
      </w:r>
    </w:p>
    <w:p w:rsidR="00681557" w:rsidRPr="00E66C72" w:rsidRDefault="00DC2DAE" w:rsidP="00681557">
      <w:pPr>
        <w:pStyle w:val="ListParagraph"/>
        <w:numPr>
          <w:ilvl w:val="0"/>
          <w:numId w:val="23"/>
        </w:numPr>
        <w:ind w:left="426" w:hanging="426"/>
        <w:rPr>
          <w:b/>
        </w:rPr>
      </w:pPr>
      <w:r>
        <w:rPr>
          <w:rFonts w:cs="Arial"/>
          <w:b/>
        </w:rPr>
        <w:t>Agro-infiltration</w:t>
      </w:r>
      <w:r w:rsidR="00681557">
        <w:rPr>
          <w:rFonts w:cs="Arial"/>
          <w:b/>
        </w:rPr>
        <w:t xml:space="preserve"> </w:t>
      </w:r>
      <w:r w:rsidR="00226835">
        <w:rPr>
          <w:rFonts w:cs="Arial"/>
        </w:rPr>
        <w:t>–</w:t>
      </w:r>
      <w:r w:rsidR="00681557" w:rsidRPr="00E66C72">
        <w:rPr>
          <w:rFonts w:cs="Arial"/>
        </w:rPr>
        <w:t xml:space="preserve"> </w:t>
      </w:r>
      <w:r w:rsidR="00226835">
        <w:rPr>
          <w:rFonts w:cs="Arial"/>
        </w:rPr>
        <w:t xml:space="preserve">a technique that is </w:t>
      </w:r>
      <w:r w:rsidR="007D1821">
        <w:rPr>
          <w:rFonts w:cs="Arial"/>
        </w:rPr>
        <w:t xml:space="preserve">primarily </w:t>
      </w:r>
      <w:r w:rsidR="00226835">
        <w:rPr>
          <w:rFonts w:cs="Arial"/>
        </w:rPr>
        <w:t>used for the transient and localised expression of genes in a plant</w:t>
      </w:r>
      <w:r w:rsidR="007B4575">
        <w:rPr>
          <w:rFonts w:cs="Arial"/>
        </w:rPr>
        <w:t xml:space="preserve"> typically without any integration of the introduced DNA </w:t>
      </w:r>
      <w:r w:rsidR="00206329">
        <w:rPr>
          <w:rFonts w:cs="Arial"/>
        </w:rPr>
        <w:t>i</w:t>
      </w:r>
      <w:r w:rsidR="007B4575">
        <w:rPr>
          <w:rFonts w:cs="Arial"/>
        </w:rPr>
        <w:t>nto the plant genome</w:t>
      </w:r>
      <w:r w:rsidR="00226835">
        <w:rPr>
          <w:rFonts w:cs="Arial"/>
        </w:rPr>
        <w:t xml:space="preserve">. It </w:t>
      </w:r>
      <w:r w:rsidR="00681557" w:rsidRPr="00E66C72">
        <w:rPr>
          <w:rFonts w:cs="Arial"/>
        </w:rPr>
        <w:t>i</w:t>
      </w:r>
      <w:r w:rsidR="00681557" w:rsidRPr="00E66C72">
        <w:t>nvolve</w:t>
      </w:r>
      <w:r w:rsidR="00226835">
        <w:t xml:space="preserve">s infiltrating tissues (usually </w:t>
      </w:r>
      <w:r w:rsidR="00C86025">
        <w:t xml:space="preserve">intact </w:t>
      </w:r>
      <w:r w:rsidR="00226835">
        <w:t>lea</w:t>
      </w:r>
      <w:r w:rsidR="00C86025">
        <w:t>ves</w:t>
      </w:r>
      <w:r w:rsidR="00226835">
        <w:t xml:space="preserve">) with a </w:t>
      </w:r>
      <w:r w:rsidR="0020323C">
        <w:t xml:space="preserve">liquid </w:t>
      </w:r>
      <w:r w:rsidR="00226835">
        <w:t xml:space="preserve">suspension of </w:t>
      </w:r>
      <w:r w:rsidR="00226835" w:rsidRPr="00965E92">
        <w:rPr>
          <w:i/>
        </w:rPr>
        <w:t>Agrobacterium</w:t>
      </w:r>
      <w:r w:rsidR="00226835">
        <w:t xml:space="preserve"> containing the </w:t>
      </w:r>
      <w:r w:rsidR="00C972A2">
        <w:t>vector</w:t>
      </w:r>
      <w:r w:rsidR="00681557" w:rsidRPr="00E66C72">
        <w:t>.</w:t>
      </w:r>
      <w:r w:rsidR="00965E92">
        <w:t xml:space="preserve"> The technique was primarily developed for use as a research tool however is now being used as a production platform for high value proteins</w:t>
      </w:r>
      <w:r w:rsidR="007B4575">
        <w:t>, e.g. vaccines</w:t>
      </w:r>
      <w:r w:rsidR="00965E92">
        <w:t>.</w:t>
      </w:r>
    </w:p>
    <w:p w:rsidR="002B04F3" w:rsidRDefault="002B04F3" w:rsidP="00447F2C">
      <w:pPr>
        <w:pStyle w:val="FootnoteText"/>
        <w:rPr>
          <w:sz w:val="22"/>
          <w:szCs w:val="22"/>
        </w:rPr>
      </w:pPr>
    </w:p>
    <w:p w:rsidR="00447F2C" w:rsidRDefault="00743017" w:rsidP="00447F2C">
      <w:pPr>
        <w:pStyle w:val="FootnoteText"/>
        <w:rPr>
          <w:sz w:val="22"/>
          <w:szCs w:val="22"/>
          <w:lang w:val="en-US"/>
        </w:rPr>
      </w:pPr>
      <w:r w:rsidRPr="00743017">
        <w:rPr>
          <w:sz w:val="22"/>
          <w:szCs w:val="22"/>
        </w:rPr>
        <w:t xml:space="preserve">In relation to </w:t>
      </w:r>
      <w:r w:rsidRPr="00743017">
        <w:rPr>
          <w:b/>
          <w:sz w:val="22"/>
          <w:szCs w:val="22"/>
        </w:rPr>
        <w:t xml:space="preserve">accelerated breeding following </w:t>
      </w:r>
      <w:r w:rsidR="007D5C2D">
        <w:rPr>
          <w:b/>
          <w:sz w:val="22"/>
          <w:szCs w:val="22"/>
        </w:rPr>
        <w:t xml:space="preserve">induction of </w:t>
      </w:r>
      <w:r w:rsidRPr="00743017">
        <w:rPr>
          <w:b/>
          <w:sz w:val="22"/>
          <w:szCs w:val="22"/>
        </w:rPr>
        <w:t>early flowering</w:t>
      </w:r>
      <w:r w:rsidRPr="00743017">
        <w:rPr>
          <w:sz w:val="22"/>
          <w:szCs w:val="22"/>
        </w:rPr>
        <w:t xml:space="preserve"> it was concluded </w:t>
      </w:r>
      <w:r w:rsidRPr="00743017">
        <w:rPr>
          <w:sz w:val="22"/>
          <w:szCs w:val="22"/>
          <w:lang w:val="en-US"/>
        </w:rPr>
        <w:t xml:space="preserve">the final food producing lines would be comparable to </w:t>
      </w:r>
      <w:r w:rsidR="00B23BB4">
        <w:rPr>
          <w:sz w:val="22"/>
          <w:szCs w:val="22"/>
          <w:lang w:val="en-US"/>
        </w:rPr>
        <w:t>those</w:t>
      </w:r>
      <w:r w:rsidRPr="00743017">
        <w:rPr>
          <w:sz w:val="22"/>
          <w:szCs w:val="22"/>
          <w:lang w:val="en-US"/>
        </w:rPr>
        <w:t xml:space="preserve"> de</w:t>
      </w:r>
      <w:r w:rsidR="00B23BB4">
        <w:rPr>
          <w:sz w:val="22"/>
          <w:szCs w:val="22"/>
          <w:lang w:val="en-US"/>
        </w:rPr>
        <w:t>veloped</w:t>
      </w:r>
      <w:r w:rsidRPr="00743017">
        <w:rPr>
          <w:sz w:val="22"/>
          <w:szCs w:val="22"/>
          <w:lang w:val="en-US"/>
        </w:rPr>
        <w:t xml:space="preserve"> using a </w:t>
      </w:r>
      <w:r w:rsidRPr="00743017">
        <w:rPr>
          <w:sz w:val="22"/>
          <w:szCs w:val="22"/>
          <w:lang w:val="en-US"/>
        </w:rPr>
        <w:lastRenderedPageBreak/>
        <w:t xml:space="preserve">conventional plant breeding approach. Derived food products </w:t>
      </w:r>
      <w:r w:rsidRPr="00743017">
        <w:rPr>
          <w:rFonts w:cs="Arial"/>
          <w:sz w:val="22"/>
          <w:szCs w:val="22"/>
        </w:rPr>
        <w:t xml:space="preserve">should therefore not be regarded as GM food. </w:t>
      </w:r>
      <w:r>
        <w:rPr>
          <w:sz w:val="22"/>
          <w:szCs w:val="22"/>
          <w:lang w:val="en-US"/>
        </w:rPr>
        <w:t>It would be i</w:t>
      </w:r>
      <w:r w:rsidRPr="00743017">
        <w:rPr>
          <w:sz w:val="22"/>
          <w:szCs w:val="22"/>
          <w:lang w:val="en-US"/>
        </w:rPr>
        <w:t xml:space="preserve">mportant from a safety perspective </w:t>
      </w:r>
      <w:r>
        <w:rPr>
          <w:sz w:val="22"/>
          <w:szCs w:val="22"/>
          <w:lang w:val="en-US"/>
        </w:rPr>
        <w:t>however f</w:t>
      </w:r>
      <w:r w:rsidRPr="00743017">
        <w:rPr>
          <w:sz w:val="22"/>
          <w:szCs w:val="22"/>
          <w:lang w:val="en-US"/>
        </w:rPr>
        <w:t xml:space="preserve">or the </w:t>
      </w:r>
      <w:r>
        <w:rPr>
          <w:sz w:val="22"/>
          <w:szCs w:val="22"/>
          <w:lang w:val="en-US"/>
        </w:rPr>
        <w:t xml:space="preserve">early flowering </w:t>
      </w:r>
      <w:r w:rsidR="00C972A2">
        <w:rPr>
          <w:sz w:val="22"/>
          <w:szCs w:val="22"/>
          <w:lang w:val="en-US"/>
        </w:rPr>
        <w:t>transgenic</w:t>
      </w:r>
      <w:r>
        <w:rPr>
          <w:sz w:val="22"/>
          <w:szCs w:val="22"/>
          <w:lang w:val="en-US"/>
        </w:rPr>
        <w:t xml:space="preserve"> parent line </w:t>
      </w:r>
      <w:r w:rsidRPr="00743017">
        <w:rPr>
          <w:sz w:val="22"/>
          <w:szCs w:val="22"/>
          <w:lang w:val="en-US"/>
        </w:rPr>
        <w:t>to be fully</w:t>
      </w:r>
      <w:r>
        <w:rPr>
          <w:sz w:val="22"/>
          <w:szCs w:val="22"/>
          <w:lang w:val="en-US"/>
        </w:rPr>
        <w:t xml:space="preserve"> characterised to make it easier to ensure a</w:t>
      </w:r>
      <w:r w:rsidR="00B23BB4">
        <w:rPr>
          <w:sz w:val="22"/>
          <w:szCs w:val="22"/>
          <w:lang w:val="en-US"/>
        </w:rPr>
        <w:t>ny</w:t>
      </w:r>
      <w:r>
        <w:rPr>
          <w:sz w:val="22"/>
          <w:szCs w:val="22"/>
          <w:lang w:val="en-US"/>
        </w:rPr>
        <w:t xml:space="preserve"> introduced </w:t>
      </w:r>
      <w:r w:rsidR="009728DB">
        <w:rPr>
          <w:sz w:val="22"/>
          <w:szCs w:val="22"/>
          <w:lang w:val="en-US"/>
        </w:rPr>
        <w:t>trans</w:t>
      </w:r>
      <w:r>
        <w:rPr>
          <w:sz w:val="22"/>
          <w:szCs w:val="22"/>
          <w:lang w:val="en-US"/>
        </w:rPr>
        <w:t xml:space="preserve">genes have been excluded from the final food-producing lines. </w:t>
      </w:r>
      <w:r w:rsidR="00447F2C">
        <w:rPr>
          <w:sz w:val="22"/>
          <w:szCs w:val="22"/>
          <w:lang w:val="en-US"/>
        </w:rPr>
        <w:t>This technique is still in the research phase, therefore c</w:t>
      </w:r>
      <w:r>
        <w:rPr>
          <w:sz w:val="22"/>
          <w:szCs w:val="22"/>
          <w:lang w:val="en-US"/>
        </w:rPr>
        <w:t>ommercial products are not expected for some time</w:t>
      </w:r>
      <w:r w:rsidR="00447F2C">
        <w:rPr>
          <w:sz w:val="22"/>
          <w:szCs w:val="22"/>
          <w:lang w:val="en-US"/>
        </w:rPr>
        <w:t>.</w:t>
      </w:r>
    </w:p>
    <w:p w:rsidR="00447F2C" w:rsidRDefault="00447F2C" w:rsidP="00447F2C">
      <w:pPr>
        <w:pStyle w:val="FootnoteText"/>
        <w:rPr>
          <w:sz w:val="22"/>
          <w:szCs w:val="22"/>
          <w:lang w:val="en-US"/>
        </w:rPr>
      </w:pPr>
    </w:p>
    <w:p w:rsidR="00111954" w:rsidRDefault="00447F2C" w:rsidP="00681557">
      <w:pPr>
        <w:rPr>
          <w:rFonts w:cs="Arial"/>
        </w:rPr>
      </w:pPr>
      <w:r>
        <w:rPr>
          <w:rFonts w:cs="Arial"/>
        </w:rPr>
        <w:t xml:space="preserve">For the </w:t>
      </w:r>
      <w:r w:rsidRPr="00447F2C">
        <w:rPr>
          <w:rFonts w:cs="Arial"/>
          <w:b/>
        </w:rPr>
        <w:t>targeted mutagenic techniques</w:t>
      </w:r>
      <w:r>
        <w:rPr>
          <w:rFonts w:cs="Arial"/>
        </w:rPr>
        <w:t xml:space="preserve"> it was concluded </w:t>
      </w:r>
      <w:r w:rsidR="009B58D2">
        <w:rPr>
          <w:rFonts w:cs="Arial"/>
        </w:rPr>
        <w:t>they are all conceptually similar to zinc finger nuclease technology</w:t>
      </w:r>
      <w:r w:rsidR="00FF093C">
        <w:rPr>
          <w:rFonts w:cs="Arial"/>
        </w:rPr>
        <w:t>,</w:t>
      </w:r>
      <w:r w:rsidR="009B58D2">
        <w:rPr>
          <w:rFonts w:cs="Arial"/>
        </w:rPr>
        <w:t xml:space="preserve"> which was discussed in the first </w:t>
      </w:r>
      <w:r w:rsidR="007D1821">
        <w:rPr>
          <w:rFonts w:cs="Arial"/>
        </w:rPr>
        <w:t xml:space="preserve">FSANZ </w:t>
      </w:r>
      <w:r w:rsidR="009B58D2">
        <w:rPr>
          <w:rFonts w:cs="Arial"/>
        </w:rPr>
        <w:t xml:space="preserve">workshop. </w:t>
      </w:r>
      <w:r w:rsidR="003E5BD5">
        <w:rPr>
          <w:rFonts w:cs="Arial"/>
        </w:rPr>
        <w:t>When used to introduce small changes only, s</w:t>
      </w:r>
      <w:r w:rsidR="00FF093C" w:rsidRPr="002417FE">
        <w:rPr>
          <w:rFonts w:cs="Arial"/>
        </w:rPr>
        <w:t xml:space="preserve">uch techniques do not present a significantly greater food safety concern than other forms of mutagenesis.  </w:t>
      </w:r>
      <w:r w:rsidR="00FB3D79">
        <w:rPr>
          <w:rFonts w:cs="Arial"/>
        </w:rPr>
        <w:t>P</w:t>
      </w:r>
      <w:r w:rsidR="007D1821">
        <w:rPr>
          <w:rFonts w:cs="Arial"/>
        </w:rPr>
        <w:t xml:space="preserve">roviding any transgenes have been segregated away from the final food producing lines, </w:t>
      </w:r>
      <w:r w:rsidR="00FF093C">
        <w:rPr>
          <w:rFonts w:cs="Arial"/>
        </w:rPr>
        <w:t xml:space="preserve">derived foods would be </w:t>
      </w:r>
      <w:r w:rsidR="00FF093C" w:rsidRPr="002417FE">
        <w:rPr>
          <w:rFonts w:cs="Arial"/>
        </w:rPr>
        <w:t>similar to food</w:t>
      </w:r>
      <w:r w:rsidR="00FF093C">
        <w:rPr>
          <w:rFonts w:cs="Arial"/>
        </w:rPr>
        <w:t xml:space="preserve"> produced u</w:t>
      </w:r>
      <w:r w:rsidR="00FF093C" w:rsidRPr="002417FE">
        <w:rPr>
          <w:rFonts w:cs="Arial"/>
        </w:rPr>
        <w:t>s</w:t>
      </w:r>
      <w:r w:rsidR="00FF093C">
        <w:rPr>
          <w:rFonts w:cs="Arial"/>
        </w:rPr>
        <w:t>ing</w:t>
      </w:r>
      <w:r w:rsidR="00FF093C" w:rsidRPr="002417FE">
        <w:rPr>
          <w:rFonts w:cs="Arial"/>
        </w:rPr>
        <w:t xml:space="preserve"> </w:t>
      </w:r>
      <w:r w:rsidR="00FF093C">
        <w:rPr>
          <w:rFonts w:cs="Arial"/>
        </w:rPr>
        <w:t>traditional</w:t>
      </w:r>
      <w:r w:rsidR="00FF093C" w:rsidRPr="002417FE">
        <w:rPr>
          <w:rFonts w:cs="Arial"/>
        </w:rPr>
        <w:t xml:space="preserve"> mutagenic techniques</w:t>
      </w:r>
      <w:r w:rsidR="00FF093C">
        <w:rPr>
          <w:rFonts w:cs="Arial"/>
        </w:rPr>
        <w:t xml:space="preserve">. Such foods </w:t>
      </w:r>
      <w:r w:rsidR="00FF093C" w:rsidRPr="002417FE">
        <w:rPr>
          <w:rFonts w:cs="Arial"/>
        </w:rPr>
        <w:t>should therefore not be regarded as GM.</w:t>
      </w:r>
      <w:r w:rsidR="003E5BD5">
        <w:rPr>
          <w:rFonts w:cs="Arial"/>
        </w:rPr>
        <w:t xml:space="preserve"> When used to introduce a new gene however, the techniques would be equivalent to transgenesis and, as such, any food products should be regarded as GM.</w:t>
      </w:r>
    </w:p>
    <w:p w:rsidR="00111954" w:rsidRDefault="00111954" w:rsidP="00681557">
      <w:pPr>
        <w:rPr>
          <w:rFonts w:cs="Arial"/>
        </w:rPr>
      </w:pPr>
    </w:p>
    <w:p w:rsidR="00447F2C" w:rsidRPr="00371131" w:rsidRDefault="009728DB" w:rsidP="00371131">
      <w:pPr>
        <w:pStyle w:val="FootnoteText"/>
        <w:rPr>
          <w:rFonts w:cs="Arial"/>
          <w:sz w:val="22"/>
          <w:szCs w:val="22"/>
        </w:rPr>
      </w:pPr>
      <w:r w:rsidRPr="00371131">
        <w:rPr>
          <w:rFonts w:cs="Arial"/>
          <w:sz w:val="22"/>
          <w:szCs w:val="22"/>
        </w:rPr>
        <w:t xml:space="preserve">For </w:t>
      </w:r>
      <w:r w:rsidRPr="00371131">
        <w:rPr>
          <w:rFonts w:cs="Arial"/>
          <w:b/>
          <w:sz w:val="22"/>
          <w:szCs w:val="22"/>
        </w:rPr>
        <w:t>Agro-infiltration</w:t>
      </w:r>
      <w:r w:rsidRPr="00371131">
        <w:rPr>
          <w:rFonts w:cs="Arial"/>
          <w:sz w:val="22"/>
          <w:szCs w:val="22"/>
        </w:rPr>
        <w:t xml:space="preserve"> it was concluded</w:t>
      </w:r>
      <w:r w:rsidR="00427129" w:rsidRPr="00371131">
        <w:rPr>
          <w:rFonts w:cs="Arial"/>
          <w:sz w:val="22"/>
          <w:szCs w:val="22"/>
        </w:rPr>
        <w:t xml:space="preserve"> the technique would have limited applicability to food. </w:t>
      </w:r>
      <w:r w:rsidR="00371131" w:rsidRPr="00371131">
        <w:rPr>
          <w:rFonts w:eastAsia="Times New Roman"/>
          <w:sz w:val="22"/>
          <w:szCs w:val="22"/>
        </w:rPr>
        <w:t xml:space="preserve">As </w:t>
      </w:r>
      <w:r w:rsidR="00371131">
        <w:rPr>
          <w:rFonts w:eastAsia="Times New Roman"/>
          <w:sz w:val="22"/>
          <w:szCs w:val="22"/>
        </w:rPr>
        <w:t>any</w:t>
      </w:r>
      <w:r w:rsidR="00371131" w:rsidRPr="00371131">
        <w:rPr>
          <w:rFonts w:eastAsia="Times New Roman"/>
          <w:sz w:val="22"/>
          <w:szCs w:val="22"/>
        </w:rPr>
        <w:t xml:space="preserve"> food products that are produced using this type of expression system will be purified proteins, and the plants in which they are produced will not themselves be used as food, there </w:t>
      </w:r>
      <w:r w:rsidR="00371131">
        <w:rPr>
          <w:rFonts w:eastAsia="Times New Roman"/>
          <w:sz w:val="22"/>
          <w:szCs w:val="22"/>
        </w:rPr>
        <w:t xml:space="preserve">are no </w:t>
      </w:r>
      <w:r w:rsidR="00371131" w:rsidRPr="00371131">
        <w:rPr>
          <w:rFonts w:eastAsia="Times New Roman"/>
          <w:sz w:val="22"/>
          <w:szCs w:val="22"/>
        </w:rPr>
        <w:t xml:space="preserve">significant food safety </w:t>
      </w:r>
      <w:r w:rsidR="00371131">
        <w:rPr>
          <w:rFonts w:eastAsia="Times New Roman"/>
          <w:sz w:val="22"/>
          <w:szCs w:val="22"/>
        </w:rPr>
        <w:t>concerns</w:t>
      </w:r>
      <w:r w:rsidR="00371131" w:rsidRPr="00371131">
        <w:rPr>
          <w:rFonts w:eastAsia="Times New Roman"/>
          <w:sz w:val="22"/>
          <w:szCs w:val="22"/>
        </w:rPr>
        <w:t>.</w:t>
      </w:r>
      <w:r w:rsidR="00371131">
        <w:rPr>
          <w:rFonts w:eastAsia="Times New Roman"/>
          <w:sz w:val="22"/>
          <w:szCs w:val="22"/>
        </w:rPr>
        <w:t xml:space="preserve"> </w:t>
      </w:r>
      <w:r w:rsidR="00E42E29" w:rsidRPr="00371131">
        <w:rPr>
          <w:rFonts w:cs="Arial"/>
          <w:sz w:val="22"/>
          <w:szCs w:val="22"/>
        </w:rPr>
        <w:t xml:space="preserve">Whether the purified protein products are regarded as GM foods would depend on </w:t>
      </w:r>
      <w:r w:rsidR="007D1821">
        <w:rPr>
          <w:rFonts w:cs="Arial"/>
          <w:sz w:val="22"/>
          <w:szCs w:val="22"/>
        </w:rPr>
        <w:t>their use and whether</w:t>
      </w:r>
      <w:r w:rsidR="00E42E29" w:rsidRPr="00371131">
        <w:rPr>
          <w:rFonts w:cs="Arial"/>
          <w:sz w:val="22"/>
          <w:szCs w:val="22"/>
        </w:rPr>
        <w:t xml:space="preserve"> the plant</w:t>
      </w:r>
      <w:r w:rsidR="00371131">
        <w:rPr>
          <w:rFonts w:cs="Arial"/>
          <w:sz w:val="22"/>
          <w:szCs w:val="22"/>
        </w:rPr>
        <w:t>s</w:t>
      </w:r>
      <w:r w:rsidR="00E42E29" w:rsidRPr="00371131">
        <w:rPr>
          <w:rFonts w:cs="Arial"/>
          <w:sz w:val="22"/>
          <w:szCs w:val="22"/>
        </w:rPr>
        <w:t xml:space="preserve"> from which they are d</w:t>
      </w:r>
      <w:r w:rsidR="00F24182" w:rsidRPr="00371131">
        <w:rPr>
          <w:rFonts w:cs="Arial"/>
          <w:sz w:val="22"/>
          <w:szCs w:val="22"/>
        </w:rPr>
        <w:t xml:space="preserve">erived </w:t>
      </w:r>
      <w:r w:rsidR="00371131">
        <w:rPr>
          <w:rFonts w:cs="Arial"/>
          <w:sz w:val="22"/>
          <w:szCs w:val="22"/>
        </w:rPr>
        <w:t>are</w:t>
      </w:r>
      <w:r w:rsidR="00F24182" w:rsidRPr="00371131">
        <w:rPr>
          <w:rFonts w:cs="Arial"/>
          <w:sz w:val="22"/>
          <w:szCs w:val="22"/>
        </w:rPr>
        <w:t xml:space="preserve"> </w:t>
      </w:r>
      <w:r w:rsidR="00F1205A">
        <w:rPr>
          <w:rFonts w:cs="Arial"/>
          <w:sz w:val="22"/>
          <w:szCs w:val="22"/>
        </w:rPr>
        <w:t>themselves GM</w:t>
      </w:r>
      <w:r w:rsidR="005730E8">
        <w:rPr>
          <w:rFonts w:cs="Arial"/>
          <w:sz w:val="22"/>
          <w:szCs w:val="22"/>
        </w:rPr>
        <w:t>.</w:t>
      </w:r>
    </w:p>
    <w:p w:rsidR="00447F2C" w:rsidRDefault="00447F2C" w:rsidP="00681557">
      <w:pPr>
        <w:rPr>
          <w:rFonts w:cs="Arial"/>
          <w:b/>
        </w:rPr>
      </w:pPr>
    </w:p>
    <w:p w:rsidR="00681557" w:rsidRDefault="00681557" w:rsidP="00681557">
      <w:pPr>
        <w:rPr>
          <w:rFonts w:cs="Arial"/>
        </w:rPr>
      </w:pPr>
    </w:p>
    <w:p w:rsidR="00F24182" w:rsidRDefault="00F24182" w:rsidP="00681557">
      <w:pPr>
        <w:rPr>
          <w:rFonts w:cs="Arial"/>
        </w:rPr>
      </w:pPr>
    </w:p>
    <w:p w:rsidR="00F24182" w:rsidRDefault="00F24182" w:rsidP="00681557">
      <w:pPr>
        <w:rPr>
          <w:rFonts w:cs="Arial"/>
        </w:rPr>
      </w:pPr>
    </w:p>
    <w:p w:rsidR="00F24182" w:rsidRDefault="00F24182" w:rsidP="00681557">
      <w:pPr>
        <w:rPr>
          <w:rFonts w:cs="Arial"/>
        </w:rPr>
      </w:pPr>
    </w:p>
    <w:p w:rsidR="00F24182" w:rsidRDefault="00F24182" w:rsidP="00681557">
      <w:pPr>
        <w:rPr>
          <w:rFonts w:cs="Arial"/>
        </w:rPr>
      </w:pPr>
    </w:p>
    <w:p w:rsidR="00681557" w:rsidRPr="00E12635" w:rsidRDefault="00681557" w:rsidP="00681557">
      <w:pPr>
        <w:rPr>
          <w:b/>
        </w:rPr>
      </w:pPr>
      <w:r w:rsidRPr="00E12635">
        <w:rPr>
          <w:b/>
        </w:rPr>
        <w:t>Acknowledgement</w:t>
      </w:r>
    </w:p>
    <w:p w:rsidR="00681557" w:rsidRDefault="00681557" w:rsidP="00681557">
      <w:pPr>
        <w:rPr>
          <w:szCs w:val="28"/>
        </w:rPr>
      </w:pPr>
      <w:r>
        <w:t xml:space="preserve">FSANZ </w:t>
      </w:r>
      <w:r w:rsidR="00904EA7">
        <w:t>thank</w:t>
      </w:r>
      <w:r w:rsidR="00994D6C">
        <w:t>s</w:t>
      </w:r>
      <w:r w:rsidR="00904EA7">
        <w:t xml:space="preserve"> all participants for generously </w:t>
      </w:r>
      <w:r w:rsidR="00994D6C">
        <w:t>donating</w:t>
      </w:r>
      <w:r w:rsidR="00904EA7">
        <w:t xml:space="preserve"> their time and for enthusiastically contributing their knowledge and expertise </w:t>
      </w:r>
      <w:r>
        <w:t xml:space="preserve">to </w:t>
      </w:r>
      <w:r w:rsidR="00994D6C">
        <w:t>the discussions</w:t>
      </w:r>
      <w:r>
        <w:t>.</w:t>
      </w:r>
    </w:p>
    <w:p w:rsidR="00D82C48" w:rsidRDefault="00D82C48" w:rsidP="00D82C48">
      <w:pPr>
        <w:rPr>
          <w:rFonts w:cs="Arial"/>
          <w:b/>
          <w:sz w:val="24"/>
          <w:szCs w:val="24"/>
          <w:u w:val="single"/>
        </w:rPr>
      </w:pPr>
    </w:p>
    <w:p w:rsidR="00D82C48" w:rsidRDefault="00D82C48">
      <w:pPr>
        <w:rPr>
          <w:rFonts w:cs="Arial"/>
          <w:b/>
          <w:sz w:val="24"/>
          <w:szCs w:val="24"/>
          <w:u w:val="single"/>
        </w:rPr>
      </w:pPr>
      <w:r>
        <w:rPr>
          <w:rFonts w:cs="Arial"/>
          <w:b/>
          <w:sz w:val="24"/>
          <w:szCs w:val="24"/>
          <w:u w:val="single"/>
        </w:rPr>
        <w:br w:type="page"/>
      </w:r>
    </w:p>
    <w:p w:rsidR="00D82C48" w:rsidRPr="00371131" w:rsidRDefault="00371131" w:rsidP="00371131">
      <w:pPr>
        <w:pStyle w:val="Heading2"/>
      </w:pPr>
      <w:bookmarkStart w:id="3" w:name="_Toc379880718"/>
      <w:r>
        <w:lastRenderedPageBreak/>
        <w:t>INTRODUCTION AND BACKGROUND</w:t>
      </w:r>
      <w:bookmarkEnd w:id="3"/>
    </w:p>
    <w:p w:rsidR="00D82C48" w:rsidRDefault="00D82C48" w:rsidP="00D82C48">
      <w:pPr>
        <w:rPr>
          <w:rFonts w:cs="Arial"/>
        </w:rPr>
      </w:pPr>
      <w:r>
        <w:rPr>
          <w:rFonts w:cs="Arial"/>
        </w:rPr>
        <w:t>Food Standards Australia New Zealand (FSANZ) hosted</w:t>
      </w:r>
      <w:r w:rsidR="009F184C">
        <w:rPr>
          <w:rFonts w:cs="Arial"/>
        </w:rPr>
        <w:t xml:space="preserve"> </w:t>
      </w:r>
      <w:r>
        <w:rPr>
          <w:rFonts w:cs="Arial"/>
        </w:rPr>
        <w:t>a</w:t>
      </w:r>
      <w:r w:rsidRPr="005F7A2A">
        <w:rPr>
          <w:rFonts w:cs="Arial"/>
        </w:rPr>
        <w:t xml:space="preserve"> technical workshop </w:t>
      </w:r>
      <w:r w:rsidR="005730E8">
        <w:rPr>
          <w:rFonts w:cs="Arial"/>
        </w:rPr>
        <w:t xml:space="preserve">on </w:t>
      </w:r>
      <w:r w:rsidRPr="005F7A2A">
        <w:rPr>
          <w:rFonts w:cs="Arial"/>
        </w:rPr>
        <w:t xml:space="preserve">a number of </w:t>
      </w:r>
      <w:r w:rsidR="005730E8">
        <w:rPr>
          <w:rFonts w:cs="Arial"/>
        </w:rPr>
        <w:t xml:space="preserve">new </w:t>
      </w:r>
      <w:r w:rsidRPr="005F7A2A">
        <w:rPr>
          <w:rFonts w:cs="Arial"/>
        </w:rPr>
        <w:t xml:space="preserve">plant breeding techniques. </w:t>
      </w:r>
      <w:r w:rsidR="002A4754">
        <w:rPr>
          <w:rFonts w:cs="Arial"/>
        </w:rPr>
        <w:t xml:space="preserve">This was the second workshop to be hosted by FSANZ on this topic. </w:t>
      </w:r>
      <w:r w:rsidRPr="005F7A2A">
        <w:rPr>
          <w:rFonts w:cs="Arial"/>
        </w:rPr>
        <w:t xml:space="preserve">The purpose of </w:t>
      </w:r>
      <w:r w:rsidR="005730E8">
        <w:rPr>
          <w:rFonts w:cs="Arial"/>
        </w:rPr>
        <w:t xml:space="preserve">the </w:t>
      </w:r>
      <w:r w:rsidRPr="005F7A2A">
        <w:rPr>
          <w:rFonts w:cs="Arial"/>
        </w:rPr>
        <w:t xml:space="preserve">workshops </w:t>
      </w:r>
      <w:r>
        <w:rPr>
          <w:rFonts w:cs="Arial"/>
        </w:rPr>
        <w:t>has been</w:t>
      </w:r>
      <w:r w:rsidRPr="005F7A2A">
        <w:rPr>
          <w:rFonts w:cs="Arial"/>
        </w:rPr>
        <w:t xml:space="preserve"> to improve FSANZ’s knowledge and understanding of </w:t>
      </w:r>
      <w:r>
        <w:rPr>
          <w:rFonts w:cs="Arial"/>
        </w:rPr>
        <w:t>various</w:t>
      </w:r>
      <w:r w:rsidRPr="005F7A2A">
        <w:rPr>
          <w:rFonts w:cs="Arial"/>
        </w:rPr>
        <w:t xml:space="preserve"> new </w:t>
      </w:r>
      <w:r w:rsidR="005730E8">
        <w:rPr>
          <w:rFonts w:cs="Arial"/>
        </w:rPr>
        <w:t xml:space="preserve">breeding </w:t>
      </w:r>
      <w:r w:rsidRPr="005F7A2A">
        <w:rPr>
          <w:rFonts w:cs="Arial"/>
        </w:rPr>
        <w:t xml:space="preserve">techniques and to discuss </w:t>
      </w:r>
      <w:r w:rsidR="00BD6EF5">
        <w:rPr>
          <w:rFonts w:cs="Arial"/>
        </w:rPr>
        <w:t>scientific</w:t>
      </w:r>
      <w:r w:rsidR="00C22616">
        <w:rPr>
          <w:rFonts w:cs="Arial"/>
        </w:rPr>
        <w:t>, technical</w:t>
      </w:r>
      <w:r w:rsidR="00BD6EF5">
        <w:rPr>
          <w:rFonts w:cs="Arial"/>
        </w:rPr>
        <w:t xml:space="preserve"> and</w:t>
      </w:r>
      <w:r w:rsidRPr="005F7A2A">
        <w:rPr>
          <w:rFonts w:cs="Arial"/>
        </w:rPr>
        <w:t xml:space="preserve"> regulatory issues</w:t>
      </w:r>
      <w:r w:rsidR="005730E8">
        <w:rPr>
          <w:rFonts w:cs="Arial"/>
        </w:rPr>
        <w:t xml:space="preserve"> surrounding their potential use in commercial agriculture</w:t>
      </w:r>
      <w:r w:rsidR="004B0972">
        <w:rPr>
          <w:rFonts w:cs="Arial"/>
        </w:rPr>
        <w:t>.</w:t>
      </w:r>
      <w:r w:rsidR="00C22616">
        <w:rPr>
          <w:rFonts w:cs="Arial"/>
        </w:rPr>
        <w:t xml:space="preserve"> </w:t>
      </w:r>
    </w:p>
    <w:p w:rsidR="00D82C48" w:rsidRDefault="00D82C48" w:rsidP="00D82C48">
      <w:pPr>
        <w:rPr>
          <w:rFonts w:cs="Arial"/>
        </w:rPr>
      </w:pPr>
    </w:p>
    <w:p w:rsidR="00D82C48" w:rsidRDefault="00D82C48" w:rsidP="00D82C48">
      <w:pPr>
        <w:rPr>
          <w:rFonts w:cs="Arial"/>
        </w:rPr>
      </w:pPr>
      <w:r>
        <w:rPr>
          <w:rFonts w:cs="Arial"/>
        </w:rPr>
        <w:t>The</w:t>
      </w:r>
      <w:r w:rsidR="005730E8">
        <w:rPr>
          <w:rFonts w:cs="Arial"/>
        </w:rPr>
        <w:t xml:space="preserve"> two</w:t>
      </w:r>
      <w:r>
        <w:rPr>
          <w:rFonts w:cs="Arial"/>
        </w:rPr>
        <w:t xml:space="preserve"> workshops were initiated following a number of enquiries to FSANZ regarding the regulatory status of </w:t>
      </w:r>
      <w:r w:rsidR="005730E8">
        <w:rPr>
          <w:rFonts w:cs="Arial"/>
        </w:rPr>
        <w:t xml:space="preserve">products generated from </w:t>
      </w:r>
      <w:r>
        <w:rPr>
          <w:rFonts w:cs="Arial"/>
        </w:rPr>
        <w:t>several new plant breeding techniques.</w:t>
      </w:r>
      <w:r w:rsidR="009F184C">
        <w:rPr>
          <w:rFonts w:cs="Arial"/>
        </w:rPr>
        <w:t xml:space="preserve"> </w:t>
      </w:r>
      <w:r>
        <w:rPr>
          <w:rFonts w:cs="Arial"/>
        </w:rPr>
        <w:t>In contrast to the techniques used to generate genetically modified (GM</w:t>
      </w:r>
      <w:r w:rsidR="002705EE">
        <w:rPr>
          <w:rFonts w:cs="Arial"/>
        </w:rPr>
        <w:t>)</w:t>
      </w:r>
      <w:r>
        <w:rPr>
          <w:rFonts w:cs="Arial"/>
        </w:rPr>
        <w:t xml:space="preserve"> foods that have been assessed and approved to date – which are all derived from transgenic plants – many of the</w:t>
      </w:r>
      <w:r w:rsidR="0030601E">
        <w:rPr>
          <w:rFonts w:cs="Arial"/>
        </w:rPr>
        <w:t xml:space="preserve"> new </w:t>
      </w:r>
      <w:r>
        <w:rPr>
          <w:rFonts w:cs="Arial"/>
        </w:rPr>
        <w:t xml:space="preserve">techniques do not result in </w:t>
      </w:r>
      <w:r w:rsidR="00547F3D">
        <w:rPr>
          <w:rFonts w:cs="Arial"/>
        </w:rPr>
        <w:t>final</w:t>
      </w:r>
      <w:r w:rsidR="002705EE">
        <w:rPr>
          <w:rFonts w:cs="Arial"/>
        </w:rPr>
        <w:t xml:space="preserve"> food producing lines</w:t>
      </w:r>
      <w:r w:rsidR="00547F3D">
        <w:rPr>
          <w:rFonts w:cs="Arial"/>
        </w:rPr>
        <w:t xml:space="preserve"> that are transgenic</w:t>
      </w:r>
      <w:r>
        <w:rPr>
          <w:rFonts w:cs="Arial"/>
        </w:rPr>
        <w:t xml:space="preserve">. It is therefore not always clear whether derived food products would come within the scope of Standard 1.5.2 – Food produced using Gene Technology </w:t>
      </w:r>
      <w:r w:rsidR="0030601E">
        <w:rPr>
          <w:rFonts w:cs="Arial"/>
        </w:rPr>
        <w:t>in</w:t>
      </w:r>
      <w:r w:rsidRPr="00F45366">
        <w:rPr>
          <w:rFonts w:cs="Arial"/>
        </w:rPr>
        <w:t xml:space="preserve"> the </w:t>
      </w:r>
      <w:r w:rsidRPr="00F45366">
        <w:rPr>
          <w:rFonts w:cs="Arial"/>
          <w:i/>
        </w:rPr>
        <w:t>Australia New Zealand Food Standards Code</w:t>
      </w:r>
      <w:r w:rsidRPr="00F45366">
        <w:rPr>
          <w:rFonts w:cs="Arial"/>
        </w:rPr>
        <w:t xml:space="preserve"> (the Code)</w:t>
      </w:r>
      <w:r>
        <w:rPr>
          <w:rFonts w:cs="Arial"/>
        </w:rPr>
        <w:t>, and therefore be subject to pre-market safety assessment and approval</w:t>
      </w:r>
      <w:r w:rsidRPr="00F45366">
        <w:rPr>
          <w:rFonts w:cs="Arial"/>
        </w:rPr>
        <w:t>.</w:t>
      </w:r>
    </w:p>
    <w:p w:rsidR="00BD6EF5" w:rsidRDefault="00BD6EF5" w:rsidP="00D82C48">
      <w:pPr>
        <w:rPr>
          <w:rFonts w:cs="Arial"/>
        </w:rPr>
      </w:pPr>
    </w:p>
    <w:p w:rsidR="00BD6EF5" w:rsidRDefault="00D82C48" w:rsidP="00D82C48">
      <w:pPr>
        <w:rPr>
          <w:rFonts w:cs="Arial"/>
        </w:rPr>
      </w:pPr>
      <w:r>
        <w:rPr>
          <w:rFonts w:cs="Arial"/>
        </w:rPr>
        <w:t xml:space="preserve">The first </w:t>
      </w:r>
      <w:r w:rsidR="00BD6EF5">
        <w:rPr>
          <w:rFonts w:cs="Arial"/>
        </w:rPr>
        <w:t>workshop</w:t>
      </w:r>
      <w:r>
        <w:rPr>
          <w:rFonts w:cs="Arial"/>
        </w:rPr>
        <w:t xml:space="preserve">, held in May 2012, </w:t>
      </w:r>
      <w:r w:rsidR="0093647C">
        <w:rPr>
          <w:rFonts w:cs="Arial"/>
        </w:rPr>
        <w:t>consider</w:t>
      </w:r>
      <w:r w:rsidR="00C22616">
        <w:rPr>
          <w:rFonts w:cs="Arial"/>
        </w:rPr>
        <w:t>e</w:t>
      </w:r>
      <w:r w:rsidR="0093647C">
        <w:rPr>
          <w:rFonts w:cs="Arial"/>
        </w:rPr>
        <w:t>d</w:t>
      </w:r>
      <w:r>
        <w:rPr>
          <w:rFonts w:cs="Arial"/>
        </w:rPr>
        <w:t xml:space="preserve"> the scientific question of whether foods derived from a number of new plant breeding techniques should be regarded as GM food, or whether they </w:t>
      </w:r>
      <w:r w:rsidR="0030601E">
        <w:rPr>
          <w:rFonts w:cs="Arial"/>
        </w:rPr>
        <w:t>are</w:t>
      </w:r>
      <w:r>
        <w:rPr>
          <w:rFonts w:cs="Arial"/>
        </w:rPr>
        <w:t xml:space="preserve"> more like conventional food. The report of th</w:t>
      </w:r>
      <w:r w:rsidR="0030601E">
        <w:rPr>
          <w:rFonts w:cs="Arial"/>
        </w:rPr>
        <w:t xml:space="preserve">e first </w:t>
      </w:r>
      <w:r>
        <w:rPr>
          <w:rFonts w:cs="Arial"/>
        </w:rPr>
        <w:t>workshop is available on the FSANZ website (</w:t>
      </w:r>
      <w:hyperlink r:id="rId12" w:history="1">
        <w:r w:rsidRPr="00B4735D">
          <w:rPr>
            <w:rStyle w:val="Hyperlink"/>
            <w:rFonts w:cs="Arial"/>
          </w:rPr>
          <w:t>link</w:t>
        </w:r>
      </w:hyperlink>
      <w:r>
        <w:rPr>
          <w:rFonts w:cs="Arial"/>
        </w:rPr>
        <w:t xml:space="preserve">).  </w:t>
      </w:r>
      <w:r w:rsidR="0030601E">
        <w:rPr>
          <w:rFonts w:cs="Arial"/>
        </w:rPr>
        <w:t xml:space="preserve">The </w:t>
      </w:r>
      <w:r>
        <w:rPr>
          <w:rFonts w:cs="Arial"/>
        </w:rPr>
        <w:t>second workshop</w:t>
      </w:r>
      <w:r w:rsidR="0030601E">
        <w:rPr>
          <w:rFonts w:cs="Arial"/>
        </w:rPr>
        <w:t xml:space="preserve"> considered the following </w:t>
      </w:r>
      <w:r w:rsidR="00BD6EF5">
        <w:rPr>
          <w:rFonts w:cs="Arial"/>
        </w:rPr>
        <w:t>additional</w:t>
      </w:r>
      <w:r>
        <w:rPr>
          <w:rFonts w:cs="Arial"/>
        </w:rPr>
        <w:t xml:space="preserve"> techniques</w:t>
      </w:r>
      <w:r w:rsidR="0030601E">
        <w:rPr>
          <w:rFonts w:cs="Arial"/>
        </w:rPr>
        <w:t>:</w:t>
      </w:r>
    </w:p>
    <w:p w:rsidR="00BD6EF5" w:rsidRDefault="00BD6EF5" w:rsidP="00D82C48">
      <w:pPr>
        <w:rPr>
          <w:rFonts w:cs="Arial"/>
        </w:rPr>
      </w:pPr>
    </w:p>
    <w:p w:rsidR="00BD6EF5" w:rsidRDefault="00D82C48" w:rsidP="00BD6EF5">
      <w:pPr>
        <w:pStyle w:val="ListParagraph"/>
        <w:numPr>
          <w:ilvl w:val="0"/>
          <w:numId w:val="20"/>
        </w:numPr>
        <w:rPr>
          <w:rFonts w:cs="Arial"/>
        </w:rPr>
      </w:pPr>
      <w:r w:rsidRPr="00BD6EF5">
        <w:rPr>
          <w:rFonts w:cs="Arial"/>
        </w:rPr>
        <w:t>accelerated bree</w:t>
      </w:r>
      <w:r w:rsidR="00BD6EF5">
        <w:rPr>
          <w:rFonts w:cs="Arial"/>
        </w:rPr>
        <w:t>ding following early flowering;</w:t>
      </w:r>
    </w:p>
    <w:p w:rsidR="00BD6EF5" w:rsidRDefault="00D82C48" w:rsidP="00BD6EF5">
      <w:pPr>
        <w:pStyle w:val="ListParagraph"/>
        <w:numPr>
          <w:ilvl w:val="0"/>
          <w:numId w:val="20"/>
        </w:numPr>
        <w:rPr>
          <w:rFonts w:cs="Arial"/>
        </w:rPr>
      </w:pPr>
      <w:r w:rsidRPr="00BD6EF5">
        <w:rPr>
          <w:rFonts w:cs="Arial"/>
        </w:rPr>
        <w:t xml:space="preserve">targeted mutagenesis techniques </w:t>
      </w:r>
      <w:r w:rsidR="00BD6EF5">
        <w:rPr>
          <w:rFonts w:cs="Arial"/>
        </w:rPr>
        <w:t>not discussed in the first workshop; and</w:t>
      </w:r>
    </w:p>
    <w:p w:rsidR="00D82C48" w:rsidRPr="00BD6EF5" w:rsidRDefault="006E5639" w:rsidP="00BD6EF5">
      <w:pPr>
        <w:pStyle w:val="ListParagraph"/>
        <w:numPr>
          <w:ilvl w:val="0"/>
          <w:numId w:val="20"/>
        </w:numPr>
        <w:rPr>
          <w:rFonts w:cs="Arial"/>
        </w:rPr>
      </w:pPr>
      <w:r>
        <w:rPr>
          <w:rFonts w:cs="Arial"/>
        </w:rPr>
        <w:t>A</w:t>
      </w:r>
      <w:r w:rsidR="00BD6EF5">
        <w:rPr>
          <w:rFonts w:cs="Arial"/>
        </w:rPr>
        <w:t>gro-infiltration.</w:t>
      </w:r>
      <w:r w:rsidR="00D82C48" w:rsidRPr="00BD6EF5">
        <w:rPr>
          <w:rFonts w:cs="Arial"/>
        </w:rPr>
        <w:t xml:space="preserve"> </w:t>
      </w:r>
    </w:p>
    <w:p w:rsidR="00BE1CCB" w:rsidRDefault="00BE1CCB" w:rsidP="00371B68">
      <w:pPr>
        <w:tabs>
          <w:tab w:val="left" w:pos="7088"/>
        </w:tabs>
      </w:pPr>
    </w:p>
    <w:p w:rsidR="005B1CF0" w:rsidRDefault="005B1CF0" w:rsidP="00371B68">
      <w:pPr>
        <w:tabs>
          <w:tab w:val="left" w:pos="7088"/>
        </w:tabs>
        <w:rPr>
          <w:rFonts w:cs="Arial"/>
        </w:rPr>
      </w:pPr>
      <w:r w:rsidRPr="0077396C" w:rsidDel="00BE1CCB">
        <w:rPr>
          <w:rStyle w:val="apple-style-span"/>
          <w:rFonts w:cs="Arial"/>
          <w:shd w:val="clear" w:color="auto" w:fill="FFFFFF"/>
        </w:rPr>
        <w:t xml:space="preserve">The scientific conclusions </w:t>
      </w:r>
      <w:r w:rsidDel="00BE1CCB">
        <w:rPr>
          <w:rStyle w:val="apple-style-span"/>
          <w:rFonts w:cs="Arial"/>
          <w:shd w:val="clear" w:color="auto" w:fill="FFFFFF"/>
        </w:rPr>
        <w:t>of the</w:t>
      </w:r>
      <w:r w:rsidR="00546F5B">
        <w:rPr>
          <w:rStyle w:val="apple-style-span"/>
          <w:rFonts w:cs="Arial"/>
          <w:shd w:val="clear" w:color="auto" w:fill="FFFFFF"/>
        </w:rPr>
        <w:t>se</w:t>
      </w:r>
      <w:r w:rsidDel="00BE1CCB">
        <w:rPr>
          <w:rStyle w:val="apple-style-span"/>
          <w:rFonts w:cs="Arial"/>
          <w:shd w:val="clear" w:color="auto" w:fill="FFFFFF"/>
        </w:rPr>
        <w:t xml:space="preserve"> workshop</w:t>
      </w:r>
      <w:r w:rsidR="00546F5B">
        <w:rPr>
          <w:rStyle w:val="apple-style-span"/>
          <w:rFonts w:cs="Arial"/>
          <w:shd w:val="clear" w:color="auto" w:fill="FFFFFF"/>
        </w:rPr>
        <w:t>s</w:t>
      </w:r>
      <w:r w:rsidRPr="0077396C" w:rsidDel="00BE1CCB">
        <w:rPr>
          <w:rStyle w:val="apple-style-span"/>
          <w:rFonts w:cs="Arial"/>
          <w:shd w:val="clear" w:color="auto" w:fill="FFFFFF"/>
        </w:rPr>
        <w:t xml:space="preserve"> may constitute a relevant consideration to which FSANZ may have regard when considering applications to amend Standard 1.5.2 – Food </w:t>
      </w:r>
      <w:r w:rsidDel="00BE1CCB">
        <w:rPr>
          <w:rStyle w:val="apple-style-span"/>
          <w:rFonts w:cs="Arial"/>
          <w:shd w:val="clear" w:color="auto" w:fill="FFFFFF"/>
        </w:rPr>
        <w:t>produced using Gene Technology.</w:t>
      </w:r>
      <w:r w:rsidRPr="002C755C" w:rsidDel="00BE1CCB">
        <w:rPr>
          <w:rStyle w:val="apple-style-span"/>
          <w:rFonts w:cs="Arial"/>
          <w:shd w:val="clear" w:color="auto" w:fill="FFFFFF"/>
        </w:rPr>
        <w:t xml:space="preserve"> </w:t>
      </w:r>
      <w:r w:rsidRPr="005F7A2A" w:rsidDel="00BE1CCB">
        <w:rPr>
          <w:rFonts w:cs="Arial"/>
        </w:rPr>
        <w:t xml:space="preserve"> </w:t>
      </w:r>
    </w:p>
    <w:p w:rsidR="005B1CF0" w:rsidRDefault="005B1CF0" w:rsidP="00371B68">
      <w:pPr>
        <w:tabs>
          <w:tab w:val="left" w:pos="7088"/>
        </w:tabs>
        <w:rPr>
          <w:rFonts w:cs="Arial"/>
        </w:rPr>
      </w:pPr>
    </w:p>
    <w:p w:rsidR="00C22616" w:rsidRDefault="00371B68" w:rsidP="00371B68">
      <w:pPr>
        <w:tabs>
          <w:tab w:val="left" w:pos="7088"/>
        </w:tabs>
        <w:rPr>
          <w:rFonts w:cs="Arial"/>
        </w:rPr>
      </w:pPr>
      <w:r>
        <w:t xml:space="preserve">A number of scientists with expertise in </w:t>
      </w:r>
      <w:r w:rsidRPr="00F45366">
        <w:rPr>
          <w:rFonts w:cs="Arial"/>
        </w:rPr>
        <w:t>plant biotechnology</w:t>
      </w:r>
      <w:r w:rsidR="00694466">
        <w:rPr>
          <w:rFonts w:cs="Arial"/>
        </w:rPr>
        <w:t xml:space="preserve"> </w:t>
      </w:r>
      <w:r>
        <w:rPr>
          <w:rFonts w:cs="Arial"/>
        </w:rPr>
        <w:t>and</w:t>
      </w:r>
      <w:r w:rsidRPr="00F45366">
        <w:rPr>
          <w:rFonts w:cs="Arial"/>
        </w:rPr>
        <w:t xml:space="preserve"> plant breeding </w:t>
      </w:r>
      <w:r>
        <w:rPr>
          <w:rFonts w:cs="Arial"/>
        </w:rPr>
        <w:t>were invited to participate in the workshop</w:t>
      </w:r>
      <w:r w:rsidR="00C22616">
        <w:rPr>
          <w:rFonts w:cs="Arial"/>
        </w:rPr>
        <w:t>. They were:</w:t>
      </w:r>
    </w:p>
    <w:p w:rsidR="00C22616" w:rsidRDefault="00C22616" w:rsidP="00371B68">
      <w:pPr>
        <w:tabs>
          <w:tab w:val="left" w:pos="7088"/>
        </w:tabs>
        <w:rPr>
          <w:rFonts w:cs="Arial"/>
        </w:rPr>
      </w:pPr>
    </w:p>
    <w:tbl>
      <w:tblPr>
        <w:tblStyle w:val="TableGrid"/>
        <w:tblW w:w="9322" w:type="dxa"/>
        <w:tblLook w:val="04A0" w:firstRow="1" w:lastRow="0" w:firstColumn="1" w:lastColumn="0" w:noHBand="0" w:noVBand="1"/>
      </w:tblPr>
      <w:tblGrid>
        <w:gridCol w:w="2943"/>
        <w:gridCol w:w="6379"/>
      </w:tblGrid>
      <w:tr w:rsidR="00C22616" w:rsidTr="00AF6794">
        <w:tc>
          <w:tcPr>
            <w:tcW w:w="2943" w:type="dxa"/>
            <w:vAlign w:val="center"/>
          </w:tcPr>
          <w:p w:rsidR="00C22616" w:rsidRPr="00AF6794" w:rsidRDefault="00C22616" w:rsidP="00AF6794">
            <w:pPr>
              <w:tabs>
                <w:tab w:val="left" w:pos="7088"/>
              </w:tabs>
              <w:spacing w:after="60"/>
              <w:rPr>
                <w:rFonts w:cs="Arial"/>
                <w:b/>
                <w:sz w:val="20"/>
                <w:szCs w:val="20"/>
              </w:rPr>
            </w:pPr>
            <w:r w:rsidRPr="00AF6794">
              <w:rPr>
                <w:rFonts w:cs="Arial"/>
                <w:b/>
                <w:sz w:val="20"/>
                <w:szCs w:val="20"/>
              </w:rPr>
              <w:t>Name</w:t>
            </w:r>
          </w:p>
        </w:tc>
        <w:tc>
          <w:tcPr>
            <w:tcW w:w="6379" w:type="dxa"/>
            <w:vAlign w:val="center"/>
          </w:tcPr>
          <w:p w:rsidR="00C22616" w:rsidRPr="00AF6794" w:rsidRDefault="00C22616" w:rsidP="00AF6794">
            <w:pPr>
              <w:tabs>
                <w:tab w:val="left" w:pos="7088"/>
              </w:tabs>
              <w:spacing w:after="60"/>
              <w:rPr>
                <w:rFonts w:cs="Arial"/>
                <w:b/>
                <w:sz w:val="20"/>
                <w:szCs w:val="20"/>
              </w:rPr>
            </w:pPr>
            <w:r w:rsidRPr="00AF6794">
              <w:rPr>
                <w:rFonts w:cs="Arial"/>
                <w:b/>
                <w:sz w:val="20"/>
                <w:szCs w:val="20"/>
              </w:rPr>
              <w:t>Position</w:t>
            </w:r>
          </w:p>
        </w:tc>
      </w:tr>
      <w:tr w:rsidR="00C22616" w:rsidTr="00AF6794">
        <w:tc>
          <w:tcPr>
            <w:tcW w:w="2943" w:type="dxa"/>
            <w:vAlign w:val="center"/>
          </w:tcPr>
          <w:p w:rsidR="00C22616" w:rsidRDefault="00AF6794" w:rsidP="00AF6794">
            <w:pPr>
              <w:tabs>
                <w:tab w:val="left" w:pos="7088"/>
              </w:tabs>
              <w:spacing w:after="60"/>
              <w:rPr>
                <w:rFonts w:cs="Arial"/>
              </w:rPr>
            </w:pPr>
            <w:r w:rsidRPr="00C22616">
              <w:rPr>
                <w:rFonts w:cs="Arial"/>
                <w:sz w:val="20"/>
                <w:szCs w:val="20"/>
              </w:rPr>
              <w:t>Professor Bernard Carroll</w:t>
            </w:r>
          </w:p>
        </w:tc>
        <w:tc>
          <w:tcPr>
            <w:tcW w:w="6379" w:type="dxa"/>
            <w:vAlign w:val="center"/>
          </w:tcPr>
          <w:p w:rsidR="00C22616" w:rsidRDefault="00AF6794" w:rsidP="00AF6794">
            <w:pPr>
              <w:tabs>
                <w:tab w:val="left" w:pos="7088"/>
              </w:tabs>
              <w:spacing w:after="60"/>
              <w:rPr>
                <w:rFonts w:cs="Arial"/>
              </w:rPr>
            </w:pPr>
            <w:r w:rsidRPr="00C22616">
              <w:rPr>
                <w:rFonts w:cs="Arial"/>
                <w:sz w:val="20"/>
                <w:szCs w:val="20"/>
                <w:lang w:val="en-US"/>
              </w:rPr>
              <w:t>School of Chemistry &amp; Molecular Biosciences, University of Queensland</w:t>
            </w:r>
          </w:p>
        </w:tc>
      </w:tr>
      <w:tr w:rsidR="00C22616" w:rsidTr="00AF6794">
        <w:tc>
          <w:tcPr>
            <w:tcW w:w="2943" w:type="dxa"/>
            <w:vAlign w:val="center"/>
          </w:tcPr>
          <w:p w:rsidR="00C22616" w:rsidRDefault="00AF6794" w:rsidP="00AF6794">
            <w:pPr>
              <w:tabs>
                <w:tab w:val="left" w:pos="7088"/>
              </w:tabs>
              <w:spacing w:after="60"/>
              <w:rPr>
                <w:rFonts w:cs="Arial"/>
              </w:rPr>
            </w:pPr>
            <w:r w:rsidRPr="00C22616">
              <w:rPr>
                <w:rFonts w:cs="Arial"/>
                <w:sz w:val="20"/>
                <w:szCs w:val="20"/>
              </w:rPr>
              <w:t>Dr Rob Defeyter</w:t>
            </w:r>
          </w:p>
        </w:tc>
        <w:tc>
          <w:tcPr>
            <w:tcW w:w="6379" w:type="dxa"/>
            <w:vAlign w:val="center"/>
          </w:tcPr>
          <w:p w:rsidR="00C22616" w:rsidRDefault="00AF6794" w:rsidP="00AF6794">
            <w:pPr>
              <w:tabs>
                <w:tab w:val="left" w:pos="7088"/>
              </w:tabs>
              <w:spacing w:after="60"/>
              <w:rPr>
                <w:rFonts w:cs="Arial"/>
              </w:rPr>
            </w:pPr>
            <w:r w:rsidRPr="00C22616">
              <w:rPr>
                <w:rFonts w:cs="Arial"/>
                <w:sz w:val="20"/>
                <w:szCs w:val="20"/>
              </w:rPr>
              <w:t>Intellectual Property Manager, CSIRO Plant Industry</w:t>
            </w:r>
          </w:p>
        </w:tc>
      </w:tr>
      <w:tr w:rsidR="00C22616" w:rsidTr="00AF6794">
        <w:tc>
          <w:tcPr>
            <w:tcW w:w="2943" w:type="dxa"/>
            <w:vAlign w:val="center"/>
          </w:tcPr>
          <w:p w:rsidR="00C22616" w:rsidRDefault="00AF6794" w:rsidP="00AF6794">
            <w:pPr>
              <w:tabs>
                <w:tab w:val="left" w:pos="7088"/>
              </w:tabs>
              <w:spacing w:after="60"/>
              <w:rPr>
                <w:rFonts w:cs="Arial"/>
              </w:rPr>
            </w:pPr>
            <w:r w:rsidRPr="00C22616">
              <w:rPr>
                <w:rFonts w:cs="Arial"/>
                <w:sz w:val="20"/>
                <w:szCs w:val="20"/>
              </w:rPr>
              <w:t>Dr Allan Green</w:t>
            </w:r>
          </w:p>
        </w:tc>
        <w:tc>
          <w:tcPr>
            <w:tcW w:w="6379" w:type="dxa"/>
            <w:vAlign w:val="center"/>
          </w:tcPr>
          <w:p w:rsidR="00C22616" w:rsidRDefault="00AF6794" w:rsidP="00AF6794">
            <w:pPr>
              <w:tabs>
                <w:tab w:val="left" w:pos="7088"/>
              </w:tabs>
              <w:spacing w:after="60"/>
              <w:rPr>
                <w:rFonts w:cs="Arial"/>
              </w:rPr>
            </w:pPr>
            <w:r w:rsidRPr="00C22616">
              <w:rPr>
                <w:rFonts w:cs="Arial"/>
                <w:sz w:val="20"/>
                <w:szCs w:val="20"/>
              </w:rPr>
              <w:t>Deputy Chief, CSIRO Plant Industry</w:t>
            </w:r>
          </w:p>
        </w:tc>
      </w:tr>
      <w:tr w:rsidR="00C22616" w:rsidTr="00AF6794">
        <w:tc>
          <w:tcPr>
            <w:tcW w:w="2943" w:type="dxa"/>
            <w:vAlign w:val="center"/>
          </w:tcPr>
          <w:p w:rsidR="00C22616" w:rsidRDefault="00AF6794" w:rsidP="00AF6794">
            <w:pPr>
              <w:tabs>
                <w:tab w:val="left" w:pos="7088"/>
              </w:tabs>
              <w:spacing w:after="60"/>
              <w:rPr>
                <w:rFonts w:cs="Arial"/>
              </w:rPr>
            </w:pPr>
            <w:r w:rsidRPr="00C22616">
              <w:rPr>
                <w:rFonts w:cs="Arial"/>
                <w:sz w:val="20"/>
                <w:szCs w:val="20"/>
              </w:rPr>
              <w:t>Dr Roger Hellens</w:t>
            </w:r>
            <w:r w:rsidR="004271F7">
              <w:rPr>
                <w:rStyle w:val="FootnoteReference"/>
                <w:rFonts w:cs="Arial"/>
                <w:sz w:val="20"/>
                <w:szCs w:val="20"/>
              </w:rPr>
              <w:footnoteReference w:id="1"/>
            </w:r>
          </w:p>
        </w:tc>
        <w:tc>
          <w:tcPr>
            <w:tcW w:w="6379" w:type="dxa"/>
            <w:vAlign w:val="center"/>
          </w:tcPr>
          <w:p w:rsidR="00C22616" w:rsidRDefault="00AF6794" w:rsidP="00AF6794">
            <w:pPr>
              <w:tabs>
                <w:tab w:val="left" w:pos="7088"/>
              </w:tabs>
              <w:spacing w:after="60"/>
              <w:rPr>
                <w:rFonts w:cs="Arial"/>
              </w:rPr>
            </w:pPr>
            <w:r w:rsidRPr="00C22616">
              <w:rPr>
                <w:rFonts w:cs="Arial"/>
                <w:sz w:val="20"/>
                <w:szCs w:val="20"/>
              </w:rPr>
              <w:t>Science Group Leader, Genomics, Plant and Food Research NZ</w:t>
            </w:r>
          </w:p>
        </w:tc>
      </w:tr>
      <w:tr w:rsidR="00C22616" w:rsidTr="00AF6794">
        <w:tc>
          <w:tcPr>
            <w:tcW w:w="2943" w:type="dxa"/>
            <w:vAlign w:val="center"/>
          </w:tcPr>
          <w:p w:rsidR="00C22616" w:rsidRDefault="00AF6794" w:rsidP="00AF6794">
            <w:pPr>
              <w:tabs>
                <w:tab w:val="left" w:pos="7088"/>
              </w:tabs>
              <w:spacing w:after="60"/>
              <w:rPr>
                <w:rFonts w:cs="Arial"/>
              </w:rPr>
            </w:pPr>
            <w:r w:rsidRPr="00C22616">
              <w:rPr>
                <w:rFonts w:cs="Arial"/>
                <w:sz w:val="20"/>
                <w:szCs w:val="20"/>
              </w:rPr>
              <w:t>Professor Peter Langridge</w:t>
            </w:r>
          </w:p>
        </w:tc>
        <w:tc>
          <w:tcPr>
            <w:tcW w:w="6379" w:type="dxa"/>
            <w:vAlign w:val="center"/>
          </w:tcPr>
          <w:p w:rsidR="00C22616" w:rsidRDefault="00AF6794" w:rsidP="00AF6794">
            <w:pPr>
              <w:tabs>
                <w:tab w:val="left" w:pos="7088"/>
              </w:tabs>
              <w:spacing w:after="60"/>
              <w:rPr>
                <w:rFonts w:cs="Arial"/>
              </w:rPr>
            </w:pPr>
            <w:r w:rsidRPr="00C22616">
              <w:rPr>
                <w:rFonts w:cs="Arial"/>
                <w:sz w:val="20"/>
                <w:szCs w:val="20"/>
              </w:rPr>
              <w:t>Director and CEO, Australian Centre for Plant Functional Genomics, University of Adelaide</w:t>
            </w:r>
          </w:p>
        </w:tc>
      </w:tr>
      <w:tr w:rsidR="00C22616" w:rsidTr="00AF6794">
        <w:tc>
          <w:tcPr>
            <w:tcW w:w="2943" w:type="dxa"/>
            <w:vAlign w:val="center"/>
          </w:tcPr>
          <w:p w:rsidR="00C22616" w:rsidRDefault="00AF6794" w:rsidP="00AF6794">
            <w:pPr>
              <w:tabs>
                <w:tab w:val="left" w:pos="7088"/>
              </w:tabs>
              <w:spacing w:after="60"/>
              <w:rPr>
                <w:rFonts w:cs="Arial"/>
              </w:rPr>
            </w:pPr>
            <w:r w:rsidRPr="00C22616">
              <w:rPr>
                <w:rFonts w:cs="Arial"/>
                <w:sz w:val="20"/>
                <w:szCs w:val="20"/>
              </w:rPr>
              <w:t>Dr Bill Taylor</w:t>
            </w:r>
            <w:r w:rsidR="00005F0F">
              <w:rPr>
                <w:rStyle w:val="FootnoteReference"/>
                <w:rFonts w:cs="Arial"/>
                <w:sz w:val="20"/>
                <w:szCs w:val="20"/>
              </w:rPr>
              <w:footnoteReference w:id="2"/>
            </w:r>
          </w:p>
        </w:tc>
        <w:tc>
          <w:tcPr>
            <w:tcW w:w="6379" w:type="dxa"/>
            <w:vAlign w:val="center"/>
          </w:tcPr>
          <w:p w:rsidR="00C22616" w:rsidRDefault="00AF6794" w:rsidP="00AF6794">
            <w:pPr>
              <w:tabs>
                <w:tab w:val="left" w:pos="7088"/>
              </w:tabs>
              <w:spacing w:after="60"/>
              <w:rPr>
                <w:rFonts w:cs="Arial"/>
              </w:rPr>
            </w:pPr>
            <w:r w:rsidRPr="00C22616">
              <w:rPr>
                <w:rFonts w:cs="Arial"/>
                <w:sz w:val="20"/>
                <w:szCs w:val="20"/>
              </w:rPr>
              <w:t>Business Development Manager, CSIRO Plant Industry</w:t>
            </w:r>
          </w:p>
        </w:tc>
      </w:tr>
      <w:tr w:rsidR="00AF6794" w:rsidTr="00AF6794">
        <w:tc>
          <w:tcPr>
            <w:tcW w:w="2943" w:type="dxa"/>
            <w:vAlign w:val="center"/>
          </w:tcPr>
          <w:p w:rsidR="00AF6794" w:rsidRPr="00C22616" w:rsidRDefault="00AF6794" w:rsidP="00AF6794">
            <w:pPr>
              <w:tabs>
                <w:tab w:val="left" w:pos="7088"/>
              </w:tabs>
              <w:spacing w:after="60"/>
              <w:rPr>
                <w:rFonts w:cs="Arial"/>
                <w:sz w:val="20"/>
                <w:szCs w:val="20"/>
              </w:rPr>
            </w:pPr>
            <w:r w:rsidRPr="00C22616">
              <w:rPr>
                <w:rFonts w:cs="Arial"/>
                <w:sz w:val="20"/>
                <w:szCs w:val="20"/>
              </w:rPr>
              <w:t>Professor Peter Waterhouse</w:t>
            </w:r>
          </w:p>
        </w:tc>
        <w:tc>
          <w:tcPr>
            <w:tcW w:w="6379" w:type="dxa"/>
            <w:vAlign w:val="center"/>
          </w:tcPr>
          <w:p w:rsidR="00AF6794" w:rsidRPr="00C22616" w:rsidRDefault="00AF6794" w:rsidP="00AF6794">
            <w:pPr>
              <w:tabs>
                <w:tab w:val="left" w:pos="7088"/>
              </w:tabs>
              <w:spacing w:after="60"/>
              <w:rPr>
                <w:rFonts w:cs="Arial"/>
                <w:sz w:val="20"/>
                <w:szCs w:val="20"/>
              </w:rPr>
            </w:pPr>
            <w:r w:rsidRPr="00C22616">
              <w:rPr>
                <w:rFonts w:cs="Arial"/>
                <w:sz w:val="20"/>
                <w:szCs w:val="20"/>
              </w:rPr>
              <w:t>School of Molecular Bioscience, University of Sydney</w:t>
            </w:r>
          </w:p>
        </w:tc>
      </w:tr>
    </w:tbl>
    <w:p w:rsidR="00C22616" w:rsidRDefault="00C22616" w:rsidP="00371B68">
      <w:pPr>
        <w:tabs>
          <w:tab w:val="left" w:pos="7088"/>
        </w:tabs>
        <w:rPr>
          <w:rFonts w:cs="Arial"/>
        </w:rPr>
      </w:pPr>
    </w:p>
    <w:p w:rsidR="00371B68" w:rsidRDefault="00371B68" w:rsidP="00371B68">
      <w:pPr>
        <w:tabs>
          <w:tab w:val="left" w:pos="7088"/>
        </w:tabs>
      </w:pPr>
      <w:r>
        <w:t xml:space="preserve">Other workshop participants were </w:t>
      </w:r>
      <w:r w:rsidR="004862EB">
        <w:t xml:space="preserve">staff </w:t>
      </w:r>
      <w:r>
        <w:t xml:space="preserve">from FSANZ, the Office of the </w:t>
      </w:r>
      <w:r w:rsidR="002E2F2C">
        <w:t>Gene Technology Regulator</w:t>
      </w:r>
      <w:r w:rsidR="00547F3D">
        <w:t>, the Australian Govern</w:t>
      </w:r>
      <w:r w:rsidR="007D5C2D">
        <w:t>ment Department of Agriculture</w:t>
      </w:r>
      <w:r w:rsidR="00547F3D">
        <w:t>,</w:t>
      </w:r>
      <w:r>
        <w:t xml:space="preserve"> and the New Zealand Ministry </w:t>
      </w:r>
      <w:r w:rsidR="002D403F">
        <w:t>for</w:t>
      </w:r>
      <w:r>
        <w:t xml:space="preserve"> Primary Industr</w:t>
      </w:r>
      <w:r w:rsidR="002D403F">
        <w:t>ies</w:t>
      </w:r>
      <w:r w:rsidR="002E2F2C">
        <w:t xml:space="preserve">. </w:t>
      </w:r>
      <w:r>
        <w:t xml:space="preserve">The workshop was chaired by Professor Peter Langridge, </w:t>
      </w:r>
      <w:r w:rsidR="00B57F6D">
        <w:t xml:space="preserve">a FSANZ Scientific Fellow. </w:t>
      </w:r>
    </w:p>
    <w:p w:rsidR="00361A19" w:rsidRPr="00361A19" w:rsidRDefault="00AF6794" w:rsidP="00371131">
      <w:pPr>
        <w:pStyle w:val="Heading2"/>
      </w:pPr>
      <w:bookmarkStart w:id="4" w:name="_Toc379880719"/>
      <w:r>
        <w:lastRenderedPageBreak/>
        <w:t>DISCUSSION OF THE TECHNIQUES</w:t>
      </w:r>
      <w:bookmarkEnd w:id="4"/>
    </w:p>
    <w:p w:rsidR="003062E3" w:rsidRPr="00AF6794" w:rsidRDefault="003062E3" w:rsidP="00AF6794">
      <w:pPr>
        <w:pStyle w:val="Heading3"/>
      </w:pPr>
      <w:bookmarkStart w:id="5" w:name="_Toc379880720"/>
      <w:r w:rsidRPr="00AF6794">
        <w:t xml:space="preserve">Accelerated breeding following </w:t>
      </w:r>
      <w:r w:rsidR="000F26DB">
        <w:t xml:space="preserve">induction of </w:t>
      </w:r>
      <w:r w:rsidRPr="00AF6794">
        <w:t>early flowering</w:t>
      </w:r>
      <w:bookmarkEnd w:id="5"/>
    </w:p>
    <w:p w:rsidR="003062E3" w:rsidRPr="003062E3" w:rsidRDefault="003062E3" w:rsidP="004B1E22">
      <w:pPr>
        <w:pStyle w:val="Heading5"/>
        <w:rPr>
          <w:lang w:val="en-US"/>
        </w:rPr>
      </w:pPr>
      <w:r w:rsidRPr="003062E3">
        <w:rPr>
          <w:lang w:val="en-US"/>
        </w:rPr>
        <w:t>Overview of the technique</w:t>
      </w:r>
    </w:p>
    <w:p w:rsidR="003062E3" w:rsidRDefault="00BA2D11" w:rsidP="003062E3">
      <w:pPr>
        <w:pStyle w:val="FootnoteText"/>
        <w:rPr>
          <w:sz w:val="22"/>
          <w:szCs w:val="22"/>
          <w:lang w:val="en-US"/>
        </w:rPr>
      </w:pPr>
      <w:r>
        <w:rPr>
          <w:sz w:val="22"/>
          <w:szCs w:val="22"/>
          <w:lang w:val="en-US"/>
        </w:rPr>
        <w:t>The main objective of th</w:t>
      </w:r>
      <w:r w:rsidR="00B57F6D">
        <w:rPr>
          <w:sz w:val="22"/>
          <w:szCs w:val="22"/>
          <w:lang w:val="en-US"/>
        </w:rPr>
        <w:t>is</w:t>
      </w:r>
      <w:r>
        <w:rPr>
          <w:sz w:val="22"/>
          <w:szCs w:val="22"/>
          <w:lang w:val="en-US"/>
        </w:rPr>
        <w:t xml:space="preserve"> technique is to </w:t>
      </w:r>
      <w:r w:rsidR="002E5EC5">
        <w:rPr>
          <w:sz w:val="22"/>
          <w:szCs w:val="22"/>
          <w:lang w:val="en-US"/>
        </w:rPr>
        <w:t>accelerate</w:t>
      </w:r>
      <w:r>
        <w:rPr>
          <w:sz w:val="22"/>
          <w:szCs w:val="22"/>
          <w:lang w:val="en-US"/>
        </w:rPr>
        <w:t xml:space="preserve"> the breeding process by </w:t>
      </w:r>
      <w:r w:rsidR="006703BB">
        <w:rPr>
          <w:sz w:val="22"/>
          <w:szCs w:val="22"/>
          <w:lang w:val="en-US"/>
        </w:rPr>
        <w:t>shortening</w:t>
      </w:r>
      <w:r>
        <w:rPr>
          <w:sz w:val="22"/>
          <w:szCs w:val="22"/>
          <w:lang w:val="en-US"/>
        </w:rPr>
        <w:t xml:space="preserve"> the time it takes for a plant to flower</w:t>
      </w:r>
      <w:r w:rsidR="00637D24">
        <w:rPr>
          <w:sz w:val="22"/>
          <w:szCs w:val="22"/>
          <w:lang w:val="en-US"/>
        </w:rPr>
        <w:t xml:space="preserve"> (juvenile stage)</w:t>
      </w:r>
      <w:r>
        <w:rPr>
          <w:sz w:val="22"/>
          <w:szCs w:val="22"/>
          <w:lang w:val="en-US"/>
        </w:rPr>
        <w:t xml:space="preserve">. </w:t>
      </w:r>
      <w:r w:rsidR="006703BB">
        <w:rPr>
          <w:sz w:val="22"/>
          <w:szCs w:val="22"/>
          <w:lang w:val="en-US"/>
        </w:rPr>
        <w:t>Some</w:t>
      </w:r>
      <w:r w:rsidR="00187D6F">
        <w:rPr>
          <w:sz w:val="22"/>
          <w:szCs w:val="22"/>
          <w:lang w:val="en-US"/>
        </w:rPr>
        <w:t xml:space="preserve"> </w:t>
      </w:r>
      <w:r w:rsidRPr="00D85D24">
        <w:rPr>
          <w:sz w:val="22"/>
          <w:szCs w:val="22"/>
          <w:lang w:val="en-US"/>
        </w:rPr>
        <w:t>tree species</w:t>
      </w:r>
      <w:r w:rsidR="006703BB">
        <w:rPr>
          <w:sz w:val="22"/>
          <w:szCs w:val="22"/>
          <w:lang w:val="en-US"/>
        </w:rPr>
        <w:t xml:space="preserve"> can have </w:t>
      </w:r>
      <w:r w:rsidRPr="00D85D24">
        <w:rPr>
          <w:sz w:val="22"/>
          <w:szCs w:val="22"/>
          <w:lang w:val="en-US"/>
        </w:rPr>
        <w:t>long juvenile stages</w:t>
      </w:r>
      <w:r w:rsidR="00C91C44">
        <w:rPr>
          <w:sz w:val="22"/>
          <w:szCs w:val="22"/>
          <w:lang w:val="en-US"/>
        </w:rPr>
        <w:t>, lasting ten years or more</w:t>
      </w:r>
      <w:r w:rsidR="00637D24">
        <w:rPr>
          <w:sz w:val="22"/>
          <w:szCs w:val="22"/>
          <w:lang w:val="en-US"/>
        </w:rPr>
        <w:t xml:space="preserve">, which means </w:t>
      </w:r>
      <w:r w:rsidR="006703BB">
        <w:rPr>
          <w:sz w:val="22"/>
          <w:szCs w:val="22"/>
          <w:lang w:val="en-US"/>
        </w:rPr>
        <w:t>the breeding process can be both time consuming and costly</w:t>
      </w:r>
      <w:r w:rsidR="00637D24">
        <w:rPr>
          <w:sz w:val="22"/>
          <w:szCs w:val="22"/>
          <w:lang w:val="en-US"/>
        </w:rPr>
        <w:t>. This is</w:t>
      </w:r>
      <w:r w:rsidR="00C91C44">
        <w:rPr>
          <w:sz w:val="22"/>
          <w:szCs w:val="22"/>
          <w:lang w:val="en-US"/>
        </w:rPr>
        <w:t xml:space="preserve"> especially </w:t>
      </w:r>
      <w:r w:rsidR="00637D24">
        <w:rPr>
          <w:sz w:val="22"/>
          <w:szCs w:val="22"/>
          <w:lang w:val="en-US"/>
        </w:rPr>
        <w:t xml:space="preserve">the case </w:t>
      </w:r>
      <w:r w:rsidR="00C91C44">
        <w:rPr>
          <w:sz w:val="22"/>
          <w:szCs w:val="22"/>
          <w:lang w:val="en-US"/>
        </w:rPr>
        <w:t xml:space="preserve">if </w:t>
      </w:r>
      <w:r w:rsidR="006703BB">
        <w:rPr>
          <w:sz w:val="22"/>
          <w:szCs w:val="22"/>
          <w:lang w:val="en-US"/>
        </w:rPr>
        <w:t>new traits</w:t>
      </w:r>
      <w:r w:rsidR="00C91C44">
        <w:rPr>
          <w:sz w:val="22"/>
          <w:szCs w:val="22"/>
          <w:lang w:val="en-US"/>
        </w:rPr>
        <w:t xml:space="preserve"> are </w:t>
      </w:r>
      <w:r w:rsidR="006703BB">
        <w:rPr>
          <w:sz w:val="22"/>
          <w:szCs w:val="22"/>
          <w:lang w:val="en-US"/>
        </w:rPr>
        <w:t>being introduced</w:t>
      </w:r>
      <w:r w:rsidR="00C91C44">
        <w:rPr>
          <w:sz w:val="22"/>
          <w:szCs w:val="22"/>
          <w:lang w:val="en-US"/>
        </w:rPr>
        <w:t xml:space="preserve"> from wild species, where </w:t>
      </w:r>
      <w:r w:rsidR="006005D5">
        <w:rPr>
          <w:sz w:val="22"/>
          <w:szCs w:val="22"/>
          <w:lang w:val="en-US"/>
        </w:rPr>
        <w:t>extensive</w:t>
      </w:r>
      <w:r w:rsidRPr="00D85D24">
        <w:rPr>
          <w:sz w:val="22"/>
          <w:szCs w:val="22"/>
          <w:lang w:val="en-US"/>
        </w:rPr>
        <w:t xml:space="preserve"> backcrossing is re</w:t>
      </w:r>
      <w:r>
        <w:rPr>
          <w:sz w:val="22"/>
          <w:szCs w:val="22"/>
          <w:lang w:val="en-US"/>
        </w:rPr>
        <w:t>quired</w:t>
      </w:r>
      <w:r w:rsidR="002E5EC5">
        <w:rPr>
          <w:sz w:val="22"/>
          <w:szCs w:val="22"/>
          <w:lang w:val="en-US"/>
        </w:rPr>
        <w:t xml:space="preserve"> to eliminate unwanted traits that </w:t>
      </w:r>
      <w:r w:rsidR="006005D5">
        <w:rPr>
          <w:sz w:val="22"/>
          <w:szCs w:val="22"/>
          <w:lang w:val="en-US"/>
        </w:rPr>
        <w:t xml:space="preserve">are </w:t>
      </w:r>
      <w:r w:rsidR="002E5EC5">
        <w:rPr>
          <w:sz w:val="22"/>
          <w:szCs w:val="22"/>
          <w:lang w:val="en-US"/>
        </w:rPr>
        <w:t>carried over in the process.</w:t>
      </w:r>
      <w:r w:rsidR="00187D6F">
        <w:rPr>
          <w:sz w:val="22"/>
          <w:szCs w:val="22"/>
          <w:lang w:val="en-US"/>
        </w:rPr>
        <w:t xml:space="preserve"> </w:t>
      </w:r>
      <w:r w:rsidRPr="00D85D24">
        <w:rPr>
          <w:sz w:val="22"/>
          <w:szCs w:val="22"/>
          <w:lang w:val="en-US"/>
        </w:rPr>
        <w:t>Shortening the juvenile stage is therefore a very important breeding objective</w:t>
      </w:r>
      <w:r w:rsidR="006005D5">
        <w:rPr>
          <w:sz w:val="22"/>
          <w:szCs w:val="22"/>
          <w:lang w:val="en-US"/>
        </w:rPr>
        <w:t xml:space="preserve"> for some species</w:t>
      </w:r>
      <w:r w:rsidRPr="00D85D24">
        <w:rPr>
          <w:sz w:val="22"/>
          <w:szCs w:val="22"/>
          <w:lang w:val="en-US"/>
        </w:rPr>
        <w:t>.</w:t>
      </w:r>
    </w:p>
    <w:p w:rsidR="00C91C44" w:rsidRDefault="00C91C44" w:rsidP="003062E3">
      <w:pPr>
        <w:pStyle w:val="FootnoteText"/>
        <w:rPr>
          <w:sz w:val="22"/>
          <w:szCs w:val="22"/>
          <w:lang w:val="en-US"/>
        </w:rPr>
      </w:pPr>
    </w:p>
    <w:p w:rsidR="009B7D59" w:rsidRDefault="009B7D59" w:rsidP="009B7D59">
      <w:pPr>
        <w:pStyle w:val="FootnoteText"/>
        <w:rPr>
          <w:sz w:val="22"/>
          <w:szCs w:val="22"/>
        </w:rPr>
      </w:pPr>
      <w:r>
        <w:rPr>
          <w:sz w:val="22"/>
          <w:szCs w:val="22"/>
        </w:rPr>
        <w:t>A number of different approaches exist for inducing early flowering</w:t>
      </w:r>
      <w:r w:rsidR="00164849">
        <w:rPr>
          <w:sz w:val="22"/>
          <w:szCs w:val="22"/>
        </w:rPr>
        <w:t xml:space="preserve">, including </w:t>
      </w:r>
      <w:r>
        <w:rPr>
          <w:sz w:val="22"/>
          <w:szCs w:val="22"/>
        </w:rPr>
        <w:t xml:space="preserve">transgenic </w:t>
      </w:r>
      <w:r w:rsidR="004B2FF4">
        <w:rPr>
          <w:sz w:val="22"/>
          <w:szCs w:val="22"/>
        </w:rPr>
        <w:t xml:space="preserve">as well as </w:t>
      </w:r>
      <w:r>
        <w:rPr>
          <w:sz w:val="22"/>
          <w:szCs w:val="22"/>
        </w:rPr>
        <w:t>more conventional approaches</w:t>
      </w:r>
      <w:r w:rsidR="004B2FF4">
        <w:rPr>
          <w:rStyle w:val="FootnoteReference"/>
          <w:sz w:val="22"/>
          <w:szCs w:val="22"/>
        </w:rPr>
        <w:footnoteReference w:id="3"/>
      </w:r>
      <w:r w:rsidR="00164849">
        <w:rPr>
          <w:sz w:val="22"/>
          <w:szCs w:val="22"/>
        </w:rPr>
        <w:t xml:space="preserve">. </w:t>
      </w:r>
      <w:r w:rsidR="001A501A">
        <w:rPr>
          <w:sz w:val="22"/>
          <w:szCs w:val="22"/>
        </w:rPr>
        <w:t xml:space="preserve">The latter </w:t>
      </w:r>
      <w:r w:rsidR="002C69B8">
        <w:rPr>
          <w:sz w:val="22"/>
          <w:szCs w:val="22"/>
        </w:rPr>
        <w:t xml:space="preserve">have been used with varying degrees of success but have </w:t>
      </w:r>
      <w:r w:rsidR="006703BB">
        <w:rPr>
          <w:sz w:val="22"/>
          <w:szCs w:val="22"/>
        </w:rPr>
        <w:t xml:space="preserve">generally </w:t>
      </w:r>
      <w:r w:rsidR="002C69B8">
        <w:rPr>
          <w:sz w:val="22"/>
          <w:szCs w:val="22"/>
        </w:rPr>
        <w:t xml:space="preserve">not been </w:t>
      </w:r>
      <w:r w:rsidR="00D7436E">
        <w:rPr>
          <w:sz w:val="22"/>
          <w:szCs w:val="22"/>
        </w:rPr>
        <w:t>able to</w:t>
      </w:r>
      <w:r w:rsidR="002C69B8">
        <w:rPr>
          <w:sz w:val="22"/>
          <w:szCs w:val="22"/>
        </w:rPr>
        <w:t xml:space="preserve"> reduc</w:t>
      </w:r>
      <w:r w:rsidR="00D7436E">
        <w:rPr>
          <w:sz w:val="22"/>
          <w:szCs w:val="22"/>
        </w:rPr>
        <w:t>e f</w:t>
      </w:r>
      <w:r w:rsidR="002C69B8">
        <w:rPr>
          <w:sz w:val="22"/>
          <w:szCs w:val="22"/>
        </w:rPr>
        <w:t>lower</w:t>
      </w:r>
      <w:r w:rsidR="00D7436E">
        <w:rPr>
          <w:sz w:val="22"/>
          <w:szCs w:val="22"/>
        </w:rPr>
        <w:t xml:space="preserve">ing time to less than </w:t>
      </w:r>
      <w:r w:rsidR="006703BB">
        <w:rPr>
          <w:sz w:val="22"/>
          <w:szCs w:val="22"/>
        </w:rPr>
        <w:t>twelve</w:t>
      </w:r>
      <w:r w:rsidR="00D7436E">
        <w:rPr>
          <w:sz w:val="22"/>
          <w:szCs w:val="22"/>
        </w:rPr>
        <w:t xml:space="preserve"> months</w:t>
      </w:r>
      <w:r w:rsidR="002C69B8">
        <w:rPr>
          <w:sz w:val="22"/>
          <w:szCs w:val="22"/>
        </w:rPr>
        <w:t xml:space="preserve">. </w:t>
      </w:r>
    </w:p>
    <w:p w:rsidR="009B7D59" w:rsidRDefault="009B7D59" w:rsidP="009B7D59">
      <w:pPr>
        <w:pStyle w:val="FootnoteText"/>
        <w:rPr>
          <w:sz w:val="22"/>
          <w:szCs w:val="22"/>
        </w:rPr>
      </w:pPr>
    </w:p>
    <w:p w:rsidR="00C91C44" w:rsidRDefault="00D7436E" w:rsidP="003062E3">
      <w:pPr>
        <w:pStyle w:val="FootnoteText"/>
        <w:rPr>
          <w:sz w:val="22"/>
          <w:szCs w:val="22"/>
          <w:lang w:val="en-US"/>
        </w:rPr>
      </w:pPr>
      <w:r>
        <w:rPr>
          <w:sz w:val="22"/>
          <w:szCs w:val="22"/>
          <w:lang w:val="en-US"/>
        </w:rPr>
        <w:t xml:space="preserve">Transgenic </w:t>
      </w:r>
      <w:r w:rsidR="007E190D">
        <w:rPr>
          <w:sz w:val="22"/>
          <w:szCs w:val="22"/>
          <w:lang w:val="en-US"/>
        </w:rPr>
        <w:t xml:space="preserve">approaches, </w:t>
      </w:r>
      <w:r>
        <w:rPr>
          <w:sz w:val="22"/>
          <w:szCs w:val="22"/>
          <w:lang w:val="en-US"/>
        </w:rPr>
        <w:t>on the other hand, have been</w:t>
      </w:r>
      <w:r w:rsidR="007E190D">
        <w:rPr>
          <w:sz w:val="22"/>
          <w:szCs w:val="22"/>
          <w:lang w:val="en-US"/>
        </w:rPr>
        <w:t xml:space="preserve"> shown </w:t>
      </w:r>
      <w:r>
        <w:rPr>
          <w:sz w:val="22"/>
          <w:szCs w:val="22"/>
          <w:lang w:val="en-US"/>
        </w:rPr>
        <w:t>to</w:t>
      </w:r>
      <w:r w:rsidR="007E190D">
        <w:rPr>
          <w:sz w:val="22"/>
          <w:szCs w:val="22"/>
          <w:lang w:val="en-US"/>
        </w:rPr>
        <w:t xml:space="preserve"> significantly shorten the flowering time of fruit trees.</w:t>
      </w:r>
      <w:r w:rsidR="00835688">
        <w:rPr>
          <w:sz w:val="22"/>
          <w:szCs w:val="22"/>
          <w:lang w:val="en-US"/>
        </w:rPr>
        <w:t xml:space="preserve"> The</w:t>
      </w:r>
      <w:r w:rsidR="00F9210F">
        <w:rPr>
          <w:sz w:val="22"/>
          <w:szCs w:val="22"/>
          <w:lang w:val="en-US"/>
        </w:rPr>
        <w:t>y</w:t>
      </w:r>
      <w:r w:rsidR="00835688">
        <w:rPr>
          <w:sz w:val="22"/>
          <w:szCs w:val="22"/>
          <w:lang w:val="en-US"/>
        </w:rPr>
        <w:t xml:space="preserve"> primarily involve the over-expression of various genes involved in the flowering pathway. For example, the over-expression of flower-inducing genes</w:t>
      </w:r>
      <w:r w:rsidR="00484882">
        <w:rPr>
          <w:sz w:val="22"/>
          <w:szCs w:val="22"/>
          <w:lang w:val="en-US"/>
        </w:rPr>
        <w:t xml:space="preserve"> such as</w:t>
      </w:r>
      <w:r w:rsidR="00835688">
        <w:rPr>
          <w:sz w:val="22"/>
          <w:szCs w:val="22"/>
          <w:lang w:val="en-US"/>
        </w:rPr>
        <w:t xml:space="preserve"> </w:t>
      </w:r>
      <w:r w:rsidR="00835688" w:rsidRPr="00C81B9F">
        <w:rPr>
          <w:i/>
          <w:sz w:val="22"/>
          <w:szCs w:val="22"/>
          <w:lang w:val="en-US"/>
        </w:rPr>
        <w:t>LEAFY</w:t>
      </w:r>
      <w:r w:rsidR="003A181C">
        <w:rPr>
          <w:i/>
          <w:sz w:val="22"/>
          <w:szCs w:val="22"/>
          <w:lang w:val="en-US"/>
        </w:rPr>
        <w:t xml:space="preserve"> </w:t>
      </w:r>
      <w:r w:rsidR="00123FC5">
        <w:rPr>
          <w:sz w:val="22"/>
          <w:szCs w:val="22"/>
          <w:lang w:val="en-US"/>
        </w:rPr>
        <w:t>(</w:t>
      </w:r>
      <w:r w:rsidR="00123FC5" w:rsidRPr="00123FC5">
        <w:rPr>
          <w:i/>
          <w:sz w:val="22"/>
          <w:szCs w:val="22"/>
          <w:lang w:val="en-US"/>
        </w:rPr>
        <w:t>LFY</w:t>
      </w:r>
      <w:r w:rsidR="00123FC5">
        <w:rPr>
          <w:sz w:val="22"/>
          <w:szCs w:val="22"/>
          <w:lang w:val="en-US"/>
        </w:rPr>
        <w:t>)</w:t>
      </w:r>
      <w:r w:rsidR="00484882">
        <w:rPr>
          <w:sz w:val="22"/>
          <w:szCs w:val="22"/>
          <w:lang w:val="en-US"/>
        </w:rPr>
        <w:t xml:space="preserve">, </w:t>
      </w:r>
      <w:r w:rsidR="00BF2713" w:rsidRPr="008F4EEF">
        <w:rPr>
          <w:i/>
          <w:sz w:val="22"/>
          <w:szCs w:val="22"/>
          <w:lang w:val="en-US"/>
        </w:rPr>
        <w:t>FRUITFUL</w:t>
      </w:r>
      <w:r w:rsidR="00BF2713">
        <w:rPr>
          <w:sz w:val="22"/>
          <w:szCs w:val="22"/>
          <w:lang w:val="en-US"/>
        </w:rPr>
        <w:t xml:space="preserve"> (</w:t>
      </w:r>
      <w:r w:rsidR="00BF2713" w:rsidRPr="008F4EEF">
        <w:rPr>
          <w:i/>
          <w:sz w:val="22"/>
          <w:szCs w:val="22"/>
          <w:lang w:val="en-US"/>
        </w:rPr>
        <w:t>FUL</w:t>
      </w:r>
      <w:r w:rsidR="00BF2713">
        <w:rPr>
          <w:sz w:val="22"/>
          <w:szCs w:val="22"/>
          <w:lang w:val="en-US"/>
        </w:rPr>
        <w:t xml:space="preserve">), </w:t>
      </w:r>
      <w:r w:rsidR="00835688" w:rsidRPr="00C81B9F">
        <w:rPr>
          <w:i/>
          <w:sz w:val="22"/>
          <w:szCs w:val="22"/>
          <w:lang w:val="en-US"/>
        </w:rPr>
        <w:t>APETALA1</w:t>
      </w:r>
      <w:r w:rsidR="003A181C">
        <w:rPr>
          <w:i/>
          <w:sz w:val="22"/>
          <w:szCs w:val="22"/>
          <w:lang w:val="en-US"/>
        </w:rPr>
        <w:t xml:space="preserve"> </w:t>
      </w:r>
      <w:r w:rsidR="00123FC5">
        <w:rPr>
          <w:sz w:val="22"/>
          <w:szCs w:val="22"/>
          <w:lang w:val="en-US"/>
        </w:rPr>
        <w:t>(</w:t>
      </w:r>
      <w:r w:rsidR="00123FC5" w:rsidRPr="00123FC5">
        <w:rPr>
          <w:i/>
          <w:sz w:val="22"/>
          <w:szCs w:val="22"/>
          <w:lang w:val="en-US"/>
        </w:rPr>
        <w:t>AP1</w:t>
      </w:r>
      <w:r w:rsidR="00123FC5">
        <w:rPr>
          <w:sz w:val="22"/>
          <w:szCs w:val="22"/>
          <w:lang w:val="en-US"/>
        </w:rPr>
        <w:t xml:space="preserve">) </w:t>
      </w:r>
      <w:r w:rsidR="00F9210F">
        <w:rPr>
          <w:sz w:val="22"/>
          <w:szCs w:val="22"/>
          <w:lang w:val="en-US"/>
        </w:rPr>
        <w:t xml:space="preserve">or </w:t>
      </w:r>
      <w:r w:rsidR="00C81B9F" w:rsidRPr="00C81B9F">
        <w:rPr>
          <w:i/>
          <w:sz w:val="22"/>
          <w:szCs w:val="22"/>
          <w:lang w:val="en-US"/>
        </w:rPr>
        <w:t>FLOWERING LOCUS T</w:t>
      </w:r>
      <w:r w:rsidR="003A181C">
        <w:rPr>
          <w:i/>
          <w:sz w:val="22"/>
          <w:szCs w:val="22"/>
          <w:lang w:val="en-US"/>
        </w:rPr>
        <w:t xml:space="preserve"> </w:t>
      </w:r>
      <w:r w:rsidR="0052704A">
        <w:rPr>
          <w:sz w:val="22"/>
          <w:szCs w:val="22"/>
          <w:lang w:val="en-US"/>
        </w:rPr>
        <w:t>(</w:t>
      </w:r>
      <w:r w:rsidR="0052704A" w:rsidRPr="0052704A">
        <w:rPr>
          <w:i/>
          <w:sz w:val="22"/>
          <w:szCs w:val="22"/>
          <w:lang w:val="en-US"/>
        </w:rPr>
        <w:t>FT</w:t>
      </w:r>
      <w:r w:rsidR="0052704A">
        <w:rPr>
          <w:sz w:val="22"/>
          <w:szCs w:val="22"/>
          <w:lang w:val="en-US"/>
        </w:rPr>
        <w:t xml:space="preserve">) </w:t>
      </w:r>
      <w:r w:rsidR="00484882">
        <w:rPr>
          <w:sz w:val="22"/>
          <w:szCs w:val="22"/>
          <w:lang w:val="en-US"/>
        </w:rPr>
        <w:t>ha</w:t>
      </w:r>
      <w:r w:rsidR="00B57F6D">
        <w:rPr>
          <w:sz w:val="22"/>
          <w:szCs w:val="22"/>
          <w:lang w:val="en-US"/>
        </w:rPr>
        <w:t xml:space="preserve">s </w:t>
      </w:r>
      <w:r w:rsidR="00484882">
        <w:rPr>
          <w:sz w:val="22"/>
          <w:szCs w:val="22"/>
          <w:lang w:val="en-US"/>
        </w:rPr>
        <w:t>resulted in significant reduction</w:t>
      </w:r>
      <w:r w:rsidR="007B4C46">
        <w:rPr>
          <w:sz w:val="22"/>
          <w:szCs w:val="22"/>
          <w:lang w:val="en-US"/>
        </w:rPr>
        <w:t>s</w:t>
      </w:r>
      <w:r w:rsidR="00484882">
        <w:rPr>
          <w:sz w:val="22"/>
          <w:szCs w:val="22"/>
          <w:lang w:val="en-US"/>
        </w:rPr>
        <w:t xml:space="preserve"> </w:t>
      </w:r>
      <w:r w:rsidR="007B4C46">
        <w:rPr>
          <w:sz w:val="22"/>
          <w:szCs w:val="22"/>
          <w:lang w:val="en-US"/>
        </w:rPr>
        <w:t>in</w:t>
      </w:r>
      <w:r w:rsidR="00484882">
        <w:rPr>
          <w:sz w:val="22"/>
          <w:szCs w:val="22"/>
          <w:lang w:val="en-US"/>
        </w:rPr>
        <w:t xml:space="preserve"> flowering times in certain fruit species</w:t>
      </w:r>
      <w:r w:rsidR="00C81B9F">
        <w:rPr>
          <w:sz w:val="22"/>
          <w:szCs w:val="22"/>
          <w:lang w:val="en-US"/>
        </w:rPr>
        <w:t>.</w:t>
      </w:r>
      <w:r w:rsidR="00912120">
        <w:rPr>
          <w:sz w:val="22"/>
          <w:szCs w:val="22"/>
          <w:lang w:val="en-US"/>
        </w:rPr>
        <w:t xml:space="preserve"> RNA</w:t>
      </w:r>
      <w:r w:rsidR="00BF2713">
        <w:rPr>
          <w:sz w:val="22"/>
          <w:szCs w:val="22"/>
          <w:lang w:val="en-US"/>
        </w:rPr>
        <w:t xml:space="preserve"> </w:t>
      </w:r>
      <w:r w:rsidR="00912120">
        <w:rPr>
          <w:sz w:val="22"/>
          <w:szCs w:val="22"/>
          <w:lang w:val="en-US"/>
        </w:rPr>
        <w:t>i</w:t>
      </w:r>
      <w:r w:rsidR="00BF2713">
        <w:rPr>
          <w:sz w:val="22"/>
          <w:szCs w:val="22"/>
          <w:lang w:val="en-US"/>
        </w:rPr>
        <w:t>nterference</w:t>
      </w:r>
      <w:r w:rsidR="00912120">
        <w:rPr>
          <w:sz w:val="22"/>
          <w:szCs w:val="22"/>
          <w:lang w:val="en-US"/>
        </w:rPr>
        <w:t xml:space="preserve"> has also been used successfully to induce early flowering by silencing </w:t>
      </w:r>
      <w:r w:rsidR="00B57F6D">
        <w:rPr>
          <w:sz w:val="22"/>
          <w:szCs w:val="22"/>
          <w:lang w:val="en-US"/>
        </w:rPr>
        <w:t xml:space="preserve">specific </w:t>
      </w:r>
      <w:r w:rsidR="00912120">
        <w:rPr>
          <w:sz w:val="22"/>
          <w:szCs w:val="22"/>
          <w:lang w:val="en-US"/>
        </w:rPr>
        <w:t>genes involved in flowering</w:t>
      </w:r>
      <w:r w:rsidR="00484882">
        <w:rPr>
          <w:sz w:val="22"/>
          <w:szCs w:val="22"/>
          <w:lang w:val="en-US"/>
        </w:rPr>
        <w:t xml:space="preserve"> repression</w:t>
      </w:r>
      <w:r w:rsidR="00912120">
        <w:rPr>
          <w:sz w:val="22"/>
          <w:szCs w:val="22"/>
          <w:lang w:val="en-US"/>
        </w:rPr>
        <w:t xml:space="preserve">, e.g. </w:t>
      </w:r>
      <w:r w:rsidR="00912120" w:rsidRPr="00F9210F">
        <w:rPr>
          <w:i/>
          <w:sz w:val="22"/>
          <w:szCs w:val="22"/>
          <w:lang w:val="en-US"/>
        </w:rPr>
        <w:t>TERMINAL FLOWER 1-1</w:t>
      </w:r>
      <w:r w:rsidR="00912120">
        <w:rPr>
          <w:sz w:val="22"/>
          <w:szCs w:val="22"/>
          <w:lang w:val="en-US"/>
        </w:rPr>
        <w:t xml:space="preserve"> </w:t>
      </w:r>
      <w:r w:rsidR="0052704A">
        <w:rPr>
          <w:sz w:val="22"/>
          <w:szCs w:val="22"/>
          <w:lang w:val="en-US"/>
        </w:rPr>
        <w:t>(</w:t>
      </w:r>
      <w:r w:rsidR="0052704A" w:rsidRPr="0052704A">
        <w:rPr>
          <w:i/>
          <w:sz w:val="22"/>
          <w:szCs w:val="22"/>
          <w:lang w:val="en-US"/>
        </w:rPr>
        <w:t>TFL1-1</w:t>
      </w:r>
      <w:r w:rsidR="007B4C46">
        <w:rPr>
          <w:sz w:val="22"/>
          <w:szCs w:val="22"/>
          <w:lang w:val="en-US"/>
        </w:rPr>
        <w:t xml:space="preserve">), </w:t>
      </w:r>
      <w:r w:rsidR="00912120" w:rsidRPr="00F9210F">
        <w:rPr>
          <w:i/>
          <w:sz w:val="22"/>
          <w:szCs w:val="22"/>
          <w:lang w:val="en-US"/>
        </w:rPr>
        <w:t>TERMINAL FLOWER 1-2</w:t>
      </w:r>
      <w:r w:rsidR="0052704A">
        <w:rPr>
          <w:sz w:val="22"/>
          <w:szCs w:val="22"/>
          <w:lang w:val="en-US"/>
        </w:rPr>
        <w:t xml:space="preserve"> (</w:t>
      </w:r>
      <w:r w:rsidR="0052704A" w:rsidRPr="0052704A">
        <w:rPr>
          <w:i/>
          <w:sz w:val="22"/>
          <w:szCs w:val="22"/>
          <w:lang w:val="en-US"/>
        </w:rPr>
        <w:t>TFL1-2</w:t>
      </w:r>
      <w:r w:rsidR="0052704A">
        <w:rPr>
          <w:sz w:val="22"/>
          <w:szCs w:val="22"/>
          <w:lang w:val="en-US"/>
        </w:rPr>
        <w:t>)</w:t>
      </w:r>
      <w:r w:rsidR="00912120">
        <w:rPr>
          <w:sz w:val="22"/>
          <w:szCs w:val="22"/>
          <w:lang w:val="en-US"/>
        </w:rPr>
        <w:t>.</w:t>
      </w:r>
    </w:p>
    <w:p w:rsidR="00AC386E" w:rsidRDefault="00AC386E" w:rsidP="003062E3">
      <w:pPr>
        <w:pStyle w:val="FootnoteText"/>
        <w:rPr>
          <w:sz w:val="22"/>
          <w:szCs w:val="22"/>
          <w:lang w:val="en-US"/>
        </w:rPr>
      </w:pPr>
    </w:p>
    <w:p w:rsidR="00AC386E" w:rsidRDefault="00AC386E" w:rsidP="003062E3">
      <w:pPr>
        <w:pStyle w:val="FootnoteText"/>
        <w:rPr>
          <w:sz w:val="22"/>
          <w:szCs w:val="22"/>
          <w:lang w:val="en-US"/>
        </w:rPr>
      </w:pPr>
      <w:r>
        <w:rPr>
          <w:sz w:val="22"/>
          <w:szCs w:val="22"/>
          <w:lang w:val="en-US"/>
        </w:rPr>
        <w:t xml:space="preserve">Many of the </w:t>
      </w:r>
      <w:r w:rsidR="00107D42">
        <w:rPr>
          <w:sz w:val="22"/>
          <w:szCs w:val="22"/>
          <w:lang w:val="en-US"/>
        </w:rPr>
        <w:t xml:space="preserve">over-expressed </w:t>
      </w:r>
      <w:r>
        <w:rPr>
          <w:sz w:val="22"/>
          <w:szCs w:val="22"/>
          <w:lang w:val="en-US"/>
        </w:rPr>
        <w:t>flowering genes</w:t>
      </w:r>
      <w:r w:rsidR="00123FC5">
        <w:rPr>
          <w:sz w:val="22"/>
          <w:szCs w:val="22"/>
          <w:lang w:val="en-US"/>
        </w:rPr>
        <w:t xml:space="preserve"> e.g. </w:t>
      </w:r>
      <w:r w:rsidR="0052704A" w:rsidRPr="0052704A">
        <w:rPr>
          <w:i/>
          <w:sz w:val="22"/>
          <w:szCs w:val="22"/>
          <w:lang w:val="en-US"/>
        </w:rPr>
        <w:t>FT</w:t>
      </w:r>
      <w:r w:rsidR="008D25A2">
        <w:rPr>
          <w:i/>
          <w:sz w:val="22"/>
          <w:szCs w:val="22"/>
          <w:lang w:val="en-US"/>
        </w:rPr>
        <w:t xml:space="preserve"> </w:t>
      </w:r>
      <w:r w:rsidR="0052704A">
        <w:rPr>
          <w:sz w:val="22"/>
          <w:szCs w:val="22"/>
          <w:lang w:val="en-US"/>
        </w:rPr>
        <w:t xml:space="preserve">and </w:t>
      </w:r>
      <w:r w:rsidR="0052704A" w:rsidRPr="0052704A">
        <w:rPr>
          <w:i/>
          <w:sz w:val="22"/>
          <w:szCs w:val="22"/>
          <w:lang w:val="en-US"/>
        </w:rPr>
        <w:t>AP1</w:t>
      </w:r>
      <w:r w:rsidR="0052704A">
        <w:rPr>
          <w:sz w:val="22"/>
          <w:szCs w:val="22"/>
          <w:lang w:val="en-US"/>
        </w:rPr>
        <w:t>,</w:t>
      </w:r>
      <w:r w:rsidR="00123FC5">
        <w:rPr>
          <w:sz w:val="22"/>
          <w:szCs w:val="22"/>
          <w:lang w:val="en-US"/>
        </w:rPr>
        <w:t xml:space="preserve"> belong to the MADS-</w:t>
      </w:r>
      <w:r>
        <w:rPr>
          <w:sz w:val="22"/>
          <w:szCs w:val="22"/>
          <w:lang w:val="en-US"/>
        </w:rPr>
        <w:t>box gene family</w:t>
      </w:r>
      <w:r w:rsidR="00123FC5">
        <w:rPr>
          <w:sz w:val="22"/>
          <w:szCs w:val="22"/>
          <w:lang w:val="en-US"/>
        </w:rPr>
        <w:t xml:space="preserve"> which </w:t>
      </w:r>
      <w:r w:rsidR="00CA52C2">
        <w:rPr>
          <w:sz w:val="22"/>
          <w:szCs w:val="22"/>
          <w:lang w:val="en-US"/>
        </w:rPr>
        <w:t xml:space="preserve">all encode proteins </w:t>
      </w:r>
      <w:r w:rsidR="00123FC5">
        <w:rPr>
          <w:sz w:val="22"/>
          <w:szCs w:val="22"/>
          <w:lang w:val="en-US"/>
        </w:rPr>
        <w:t xml:space="preserve">characterised by a highly conserved DNA-binding </w:t>
      </w:r>
      <w:r w:rsidR="006408EB">
        <w:rPr>
          <w:sz w:val="22"/>
          <w:szCs w:val="22"/>
          <w:lang w:val="en-US"/>
        </w:rPr>
        <w:t>domain</w:t>
      </w:r>
      <w:r w:rsidR="00123FC5">
        <w:rPr>
          <w:sz w:val="22"/>
          <w:szCs w:val="22"/>
          <w:lang w:val="en-US"/>
        </w:rPr>
        <w:t xml:space="preserve"> known as the MADS-box. MADS-box ge</w:t>
      </w:r>
      <w:r w:rsidR="006408EB">
        <w:rPr>
          <w:sz w:val="22"/>
          <w:szCs w:val="22"/>
          <w:lang w:val="en-US"/>
        </w:rPr>
        <w:t>nes are found in animals, fungi and plants</w:t>
      </w:r>
      <w:r w:rsidR="00123FC5">
        <w:rPr>
          <w:sz w:val="22"/>
          <w:szCs w:val="22"/>
          <w:lang w:val="en-US"/>
        </w:rPr>
        <w:t xml:space="preserve"> and generally encode transcription factors.</w:t>
      </w:r>
      <w:r w:rsidR="0006771A">
        <w:rPr>
          <w:sz w:val="22"/>
          <w:szCs w:val="22"/>
          <w:lang w:val="en-US"/>
        </w:rPr>
        <w:t xml:space="preserve"> </w:t>
      </w:r>
    </w:p>
    <w:p w:rsidR="00571EE3" w:rsidRDefault="00571EE3" w:rsidP="003062E3">
      <w:pPr>
        <w:pStyle w:val="FootnoteText"/>
        <w:rPr>
          <w:sz w:val="22"/>
          <w:szCs w:val="22"/>
          <w:lang w:val="en-US"/>
        </w:rPr>
      </w:pPr>
    </w:p>
    <w:p w:rsidR="003062E3" w:rsidRDefault="00571EE3" w:rsidP="003062E3">
      <w:pPr>
        <w:pStyle w:val="FootnoteText"/>
        <w:rPr>
          <w:sz w:val="22"/>
          <w:szCs w:val="22"/>
          <w:lang w:val="en-US"/>
        </w:rPr>
      </w:pPr>
      <w:r>
        <w:rPr>
          <w:sz w:val="22"/>
          <w:szCs w:val="22"/>
        </w:rPr>
        <w:t xml:space="preserve">The approach to accelerated breeding is to use the early flowering </w:t>
      </w:r>
      <w:r w:rsidRPr="006D0678">
        <w:rPr>
          <w:sz w:val="22"/>
          <w:szCs w:val="22"/>
        </w:rPr>
        <w:t xml:space="preserve">trait to facilitate </w:t>
      </w:r>
      <w:r w:rsidR="00FC6DEA">
        <w:rPr>
          <w:sz w:val="22"/>
          <w:szCs w:val="22"/>
        </w:rPr>
        <w:t xml:space="preserve">the production of </w:t>
      </w:r>
      <w:r w:rsidR="00903BB3">
        <w:rPr>
          <w:sz w:val="22"/>
          <w:szCs w:val="22"/>
          <w:lang w:val="en-US"/>
        </w:rPr>
        <w:t>a number of</w:t>
      </w:r>
      <w:r w:rsidRPr="006D0678">
        <w:rPr>
          <w:sz w:val="22"/>
          <w:szCs w:val="22"/>
          <w:lang w:val="en-US"/>
        </w:rPr>
        <w:t xml:space="preserve"> crossbred generations in </w:t>
      </w:r>
      <w:r w:rsidR="00FC6DEA">
        <w:rPr>
          <w:sz w:val="22"/>
          <w:szCs w:val="22"/>
          <w:lang w:val="en-US"/>
        </w:rPr>
        <w:t xml:space="preserve">the space of </w:t>
      </w:r>
      <w:r w:rsidRPr="006D0678">
        <w:rPr>
          <w:sz w:val="22"/>
          <w:szCs w:val="22"/>
          <w:lang w:val="en-US"/>
        </w:rPr>
        <w:t>a few years. Th</w:t>
      </w:r>
      <w:r>
        <w:rPr>
          <w:sz w:val="22"/>
          <w:szCs w:val="22"/>
          <w:lang w:val="en-US"/>
        </w:rPr>
        <w:t>is</w:t>
      </w:r>
      <w:r w:rsidRPr="006D0678">
        <w:rPr>
          <w:sz w:val="22"/>
          <w:szCs w:val="22"/>
          <w:lang w:val="en-US"/>
        </w:rPr>
        <w:t xml:space="preserve"> strategy is particularly useful for introducing single traits from distant wild species and then backcrossing with high quality cultivars to </w:t>
      </w:r>
      <w:r w:rsidR="00063A1D">
        <w:rPr>
          <w:sz w:val="22"/>
          <w:szCs w:val="22"/>
          <w:lang w:val="en-US"/>
        </w:rPr>
        <w:t>remove any</w:t>
      </w:r>
      <w:r w:rsidRPr="006D0678">
        <w:rPr>
          <w:sz w:val="22"/>
          <w:szCs w:val="22"/>
          <w:lang w:val="en-US"/>
        </w:rPr>
        <w:t xml:space="preserve"> unwanted traits. </w:t>
      </w:r>
      <w:r>
        <w:rPr>
          <w:sz w:val="22"/>
          <w:szCs w:val="22"/>
          <w:lang w:val="en-US"/>
        </w:rPr>
        <w:t>Using</w:t>
      </w:r>
      <w:r w:rsidRPr="006D0678">
        <w:rPr>
          <w:sz w:val="22"/>
          <w:szCs w:val="22"/>
          <w:lang w:val="en-US"/>
        </w:rPr>
        <w:t xml:space="preserve"> this approach</w:t>
      </w:r>
      <w:r>
        <w:rPr>
          <w:sz w:val="22"/>
          <w:szCs w:val="22"/>
          <w:lang w:val="en-US"/>
        </w:rPr>
        <w:t xml:space="preserve"> it </w:t>
      </w:r>
      <w:r w:rsidRPr="006D0678">
        <w:rPr>
          <w:sz w:val="22"/>
          <w:szCs w:val="22"/>
          <w:lang w:val="en-US"/>
        </w:rPr>
        <w:t xml:space="preserve">might be </w:t>
      </w:r>
      <w:r>
        <w:rPr>
          <w:sz w:val="22"/>
          <w:szCs w:val="22"/>
          <w:lang w:val="en-US"/>
        </w:rPr>
        <w:t>possible</w:t>
      </w:r>
      <w:r w:rsidRPr="006D0678">
        <w:rPr>
          <w:sz w:val="22"/>
          <w:szCs w:val="22"/>
          <w:lang w:val="en-US"/>
        </w:rPr>
        <w:t xml:space="preserve"> to </w:t>
      </w:r>
      <w:r w:rsidR="00FC6DEA">
        <w:rPr>
          <w:sz w:val="22"/>
          <w:szCs w:val="22"/>
          <w:lang w:val="en-US"/>
        </w:rPr>
        <w:t>achieve</w:t>
      </w:r>
      <w:r w:rsidR="00FC6DEA" w:rsidRPr="006D0678">
        <w:rPr>
          <w:sz w:val="22"/>
          <w:szCs w:val="22"/>
          <w:lang w:val="en-US"/>
        </w:rPr>
        <w:t xml:space="preserve"> </w:t>
      </w:r>
      <w:r w:rsidRPr="006D0678">
        <w:rPr>
          <w:sz w:val="22"/>
          <w:szCs w:val="22"/>
          <w:lang w:val="en-US"/>
        </w:rPr>
        <w:t>several backcrosses within a decade</w:t>
      </w:r>
      <w:r w:rsidR="00D7436E">
        <w:rPr>
          <w:sz w:val="22"/>
          <w:szCs w:val="22"/>
          <w:lang w:val="en-US"/>
        </w:rPr>
        <w:t xml:space="preserve">, </w:t>
      </w:r>
      <w:r w:rsidRPr="006D0678">
        <w:rPr>
          <w:sz w:val="22"/>
          <w:szCs w:val="22"/>
          <w:lang w:val="en-US"/>
        </w:rPr>
        <w:t xml:space="preserve">which </w:t>
      </w:r>
      <w:r w:rsidR="00D7436E">
        <w:rPr>
          <w:sz w:val="22"/>
          <w:szCs w:val="22"/>
          <w:lang w:val="en-US"/>
        </w:rPr>
        <w:t xml:space="preserve">would </w:t>
      </w:r>
      <w:r w:rsidR="00903BB3">
        <w:rPr>
          <w:sz w:val="22"/>
          <w:szCs w:val="22"/>
          <w:lang w:val="en-US"/>
        </w:rPr>
        <w:t>be</w:t>
      </w:r>
      <w:r>
        <w:rPr>
          <w:sz w:val="22"/>
          <w:szCs w:val="22"/>
          <w:lang w:val="en-US"/>
        </w:rPr>
        <w:t xml:space="preserve"> a significant</w:t>
      </w:r>
      <w:r w:rsidRPr="006D0678">
        <w:rPr>
          <w:sz w:val="22"/>
          <w:szCs w:val="22"/>
          <w:lang w:val="en-US"/>
        </w:rPr>
        <w:t xml:space="preserve"> acceleration</w:t>
      </w:r>
      <w:r w:rsidR="00FC6DEA">
        <w:rPr>
          <w:sz w:val="22"/>
          <w:szCs w:val="22"/>
          <w:lang w:val="en-US"/>
        </w:rPr>
        <w:t xml:space="preserve"> of the breeding process</w:t>
      </w:r>
      <w:r w:rsidRPr="006D0678">
        <w:rPr>
          <w:sz w:val="22"/>
          <w:szCs w:val="22"/>
          <w:lang w:val="en-US"/>
        </w:rPr>
        <w:t xml:space="preserve">. </w:t>
      </w:r>
      <w:r>
        <w:rPr>
          <w:sz w:val="22"/>
          <w:szCs w:val="22"/>
          <w:lang w:val="en-US"/>
        </w:rPr>
        <w:t>In</w:t>
      </w:r>
      <w:r w:rsidRPr="006D0678">
        <w:rPr>
          <w:sz w:val="22"/>
          <w:szCs w:val="22"/>
          <w:lang w:val="en-US"/>
        </w:rPr>
        <w:t xml:space="preserve"> the final stages</w:t>
      </w:r>
      <w:r>
        <w:rPr>
          <w:sz w:val="22"/>
          <w:szCs w:val="22"/>
          <w:lang w:val="en-US"/>
        </w:rPr>
        <w:t>,</w:t>
      </w:r>
      <w:r w:rsidRPr="006D0678">
        <w:rPr>
          <w:sz w:val="22"/>
          <w:szCs w:val="22"/>
          <w:lang w:val="en-US"/>
        </w:rPr>
        <w:t xml:space="preserve"> the transgene</w:t>
      </w:r>
      <w:r w:rsidR="00063A1D">
        <w:rPr>
          <w:sz w:val="22"/>
          <w:szCs w:val="22"/>
          <w:lang w:val="en-US"/>
        </w:rPr>
        <w:t xml:space="preserve"> is selected against so that only </w:t>
      </w:r>
      <w:r>
        <w:rPr>
          <w:sz w:val="22"/>
          <w:szCs w:val="22"/>
          <w:lang w:val="en-US"/>
        </w:rPr>
        <w:t xml:space="preserve">the genes of interest (e.g. </w:t>
      </w:r>
      <w:r w:rsidR="00903BB3">
        <w:rPr>
          <w:sz w:val="22"/>
          <w:szCs w:val="22"/>
          <w:lang w:val="en-US"/>
        </w:rPr>
        <w:t xml:space="preserve">a new </w:t>
      </w:r>
      <w:r>
        <w:rPr>
          <w:sz w:val="22"/>
          <w:szCs w:val="22"/>
          <w:lang w:val="en-US"/>
        </w:rPr>
        <w:t>disease resistance gene)</w:t>
      </w:r>
      <w:r w:rsidR="00063A1D">
        <w:rPr>
          <w:sz w:val="22"/>
          <w:szCs w:val="22"/>
          <w:lang w:val="en-US"/>
        </w:rPr>
        <w:t>,</w:t>
      </w:r>
      <w:r w:rsidR="00903BB3">
        <w:rPr>
          <w:sz w:val="22"/>
          <w:szCs w:val="22"/>
          <w:lang w:val="en-US"/>
        </w:rPr>
        <w:t xml:space="preserve"> </w:t>
      </w:r>
      <w:r w:rsidR="00063A1D">
        <w:rPr>
          <w:sz w:val="22"/>
          <w:szCs w:val="22"/>
          <w:lang w:val="en-US"/>
        </w:rPr>
        <w:t xml:space="preserve">introduced via </w:t>
      </w:r>
      <w:r w:rsidR="00D7436E">
        <w:rPr>
          <w:sz w:val="22"/>
          <w:szCs w:val="22"/>
          <w:lang w:val="en-US"/>
        </w:rPr>
        <w:t>conventional breeding processes</w:t>
      </w:r>
      <w:r w:rsidR="00063A1D">
        <w:rPr>
          <w:sz w:val="22"/>
          <w:szCs w:val="22"/>
          <w:lang w:val="en-US"/>
        </w:rPr>
        <w:t>, remain</w:t>
      </w:r>
      <w:r>
        <w:rPr>
          <w:sz w:val="22"/>
          <w:szCs w:val="22"/>
          <w:lang w:val="en-US"/>
        </w:rPr>
        <w:t xml:space="preserve">. </w:t>
      </w:r>
      <w:r w:rsidR="00063A1D">
        <w:rPr>
          <w:sz w:val="22"/>
          <w:szCs w:val="22"/>
          <w:lang w:val="en-US"/>
        </w:rPr>
        <w:t>T</w:t>
      </w:r>
      <w:r>
        <w:rPr>
          <w:sz w:val="22"/>
          <w:szCs w:val="22"/>
          <w:lang w:val="en-US"/>
        </w:rPr>
        <w:t xml:space="preserve">he breeding process </w:t>
      </w:r>
      <w:r w:rsidR="00063A1D">
        <w:rPr>
          <w:sz w:val="22"/>
          <w:szCs w:val="22"/>
          <w:lang w:val="en-US"/>
        </w:rPr>
        <w:t>therefore commences</w:t>
      </w:r>
      <w:r>
        <w:rPr>
          <w:sz w:val="22"/>
          <w:szCs w:val="22"/>
          <w:lang w:val="en-US"/>
        </w:rPr>
        <w:t xml:space="preserve"> with a transgenic plant </w:t>
      </w:r>
      <w:r w:rsidR="00903BB3">
        <w:rPr>
          <w:sz w:val="22"/>
          <w:szCs w:val="22"/>
          <w:lang w:val="en-US"/>
        </w:rPr>
        <w:t>as one of the parent</w:t>
      </w:r>
      <w:r w:rsidR="00107D42">
        <w:rPr>
          <w:sz w:val="22"/>
          <w:szCs w:val="22"/>
          <w:lang w:val="en-US"/>
        </w:rPr>
        <w:t>al</w:t>
      </w:r>
      <w:r w:rsidR="00903BB3">
        <w:rPr>
          <w:sz w:val="22"/>
          <w:szCs w:val="22"/>
          <w:lang w:val="en-US"/>
        </w:rPr>
        <w:t xml:space="preserve"> lines </w:t>
      </w:r>
      <w:r>
        <w:rPr>
          <w:sz w:val="22"/>
          <w:szCs w:val="22"/>
          <w:lang w:val="en-US"/>
        </w:rPr>
        <w:t xml:space="preserve">but the final food producing lines </w:t>
      </w:r>
      <w:r w:rsidR="007B4C46">
        <w:rPr>
          <w:sz w:val="22"/>
          <w:szCs w:val="22"/>
          <w:lang w:val="en-US"/>
        </w:rPr>
        <w:t>will</w:t>
      </w:r>
      <w:r>
        <w:rPr>
          <w:sz w:val="22"/>
          <w:szCs w:val="22"/>
          <w:lang w:val="en-US"/>
        </w:rPr>
        <w:t xml:space="preserve"> no</w:t>
      </w:r>
      <w:r w:rsidR="00063A1D">
        <w:rPr>
          <w:sz w:val="22"/>
          <w:szCs w:val="22"/>
          <w:lang w:val="en-US"/>
        </w:rPr>
        <w:t>t</w:t>
      </w:r>
      <w:r w:rsidR="008D25A2">
        <w:rPr>
          <w:sz w:val="22"/>
          <w:szCs w:val="22"/>
          <w:lang w:val="en-US"/>
        </w:rPr>
        <w:t xml:space="preserve"> </w:t>
      </w:r>
      <w:r w:rsidR="007B4C46">
        <w:rPr>
          <w:sz w:val="22"/>
          <w:szCs w:val="22"/>
          <w:lang w:val="en-US"/>
        </w:rPr>
        <w:t xml:space="preserve">be </w:t>
      </w:r>
      <w:r>
        <w:rPr>
          <w:sz w:val="22"/>
          <w:szCs w:val="22"/>
          <w:lang w:val="en-US"/>
        </w:rPr>
        <w:t>transgenic.</w:t>
      </w:r>
    </w:p>
    <w:p w:rsidR="003D4F3F" w:rsidRDefault="003D4F3F">
      <w:pPr>
        <w:rPr>
          <w:lang w:val="en-US"/>
        </w:rPr>
      </w:pPr>
    </w:p>
    <w:p w:rsidR="00220C0A" w:rsidRDefault="008F4EEF" w:rsidP="003062E3">
      <w:pPr>
        <w:pStyle w:val="FootnoteText"/>
        <w:rPr>
          <w:sz w:val="22"/>
          <w:szCs w:val="22"/>
        </w:rPr>
      </w:pPr>
      <w:r>
        <w:rPr>
          <w:sz w:val="22"/>
          <w:szCs w:val="22"/>
          <w:lang w:val="en-US"/>
        </w:rPr>
        <w:t xml:space="preserve">One of the best </w:t>
      </w:r>
      <w:r w:rsidR="00D430A5">
        <w:rPr>
          <w:sz w:val="22"/>
          <w:szCs w:val="22"/>
          <w:lang w:val="en-US"/>
        </w:rPr>
        <w:t xml:space="preserve">known </w:t>
      </w:r>
      <w:r>
        <w:rPr>
          <w:sz w:val="22"/>
          <w:szCs w:val="22"/>
          <w:lang w:val="en-US"/>
        </w:rPr>
        <w:t xml:space="preserve">examples </w:t>
      </w:r>
      <w:r w:rsidR="00D430A5">
        <w:rPr>
          <w:sz w:val="22"/>
          <w:szCs w:val="22"/>
          <w:lang w:val="en-US"/>
        </w:rPr>
        <w:t xml:space="preserve">of using </w:t>
      </w:r>
      <w:r>
        <w:rPr>
          <w:sz w:val="22"/>
          <w:szCs w:val="22"/>
          <w:lang w:val="en-US"/>
        </w:rPr>
        <w:t xml:space="preserve">this approach is the work by Flachowsky </w:t>
      </w:r>
      <w:r w:rsidRPr="00A83E52">
        <w:rPr>
          <w:i/>
          <w:sz w:val="22"/>
          <w:szCs w:val="22"/>
          <w:lang w:val="en-US"/>
        </w:rPr>
        <w:t>et al</w:t>
      </w:r>
      <w:r w:rsidR="00A83E52">
        <w:rPr>
          <w:i/>
          <w:sz w:val="22"/>
          <w:szCs w:val="22"/>
          <w:lang w:val="en-US"/>
        </w:rPr>
        <w:t>.</w:t>
      </w:r>
      <w:r>
        <w:rPr>
          <w:sz w:val="22"/>
          <w:szCs w:val="22"/>
          <w:lang w:val="en-US"/>
        </w:rPr>
        <w:t xml:space="preserve"> </w:t>
      </w:r>
      <w:r w:rsidR="00513A66">
        <w:rPr>
          <w:sz w:val="22"/>
          <w:szCs w:val="22"/>
          <w:lang w:val="en-US"/>
        </w:rPr>
        <w:t>(2011)</w:t>
      </w:r>
      <w:r w:rsidR="00A82D39">
        <w:rPr>
          <w:rStyle w:val="FootnoteReference"/>
          <w:sz w:val="22"/>
          <w:szCs w:val="22"/>
          <w:lang w:val="en-US"/>
        </w:rPr>
        <w:footnoteReference w:id="4"/>
      </w:r>
      <w:r w:rsidR="00513A66">
        <w:rPr>
          <w:sz w:val="22"/>
          <w:szCs w:val="22"/>
          <w:lang w:val="en-US"/>
        </w:rPr>
        <w:t xml:space="preserve"> </w:t>
      </w:r>
      <w:r>
        <w:rPr>
          <w:sz w:val="22"/>
          <w:szCs w:val="22"/>
          <w:lang w:val="en-US"/>
        </w:rPr>
        <w:t xml:space="preserve">with </w:t>
      </w:r>
      <w:r w:rsidR="00107D42">
        <w:rPr>
          <w:sz w:val="22"/>
          <w:szCs w:val="22"/>
          <w:lang w:val="en-US"/>
        </w:rPr>
        <w:t xml:space="preserve">transgenic </w:t>
      </w:r>
      <w:r>
        <w:rPr>
          <w:sz w:val="22"/>
          <w:szCs w:val="22"/>
          <w:lang w:val="en-US"/>
        </w:rPr>
        <w:t xml:space="preserve">apples over-expressing the </w:t>
      </w:r>
      <w:r w:rsidRPr="008F4EEF">
        <w:rPr>
          <w:i/>
          <w:sz w:val="22"/>
          <w:szCs w:val="22"/>
          <w:lang w:val="en-US"/>
        </w:rPr>
        <w:t>BpMADS4</w:t>
      </w:r>
      <w:r>
        <w:rPr>
          <w:sz w:val="22"/>
          <w:szCs w:val="22"/>
          <w:lang w:val="en-US"/>
        </w:rPr>
        <w:t xml:space="preserve"> gene from silver birch. The </w:t>
      </w:r>
      <w:r w:rsidRPr="008F4EEF">
        <w:rPr>
          <w:i/>
          <w:sz w:val="22"/>
          <w:szCs w:val="22"/>
          <w:lang w:val="en-US"/>
        </w:rPr>
        <w:t>BpMADS4</w:t>
      </w:r>
      <w:r>
        <w:rPr>
          <w:sz w:val="22"/>
          <w:szCs w:val="22"/>
          <w:lang w:val="en-US"/>
        </w:rPr>
        <w:t xml:space="preserve"> gene is a homologue of the </w:t>
      </w:r>
      <w:r w:rsidRPr="008F4EEF">
        <w:rPr>
          <w:i/>
          <w:sz w:val="22"/>
          <w:szCs w:val="22"/>
          <w:lang w:val="en-US"/>
        </w:rPr>
        <w:t>FUL</w:t>
      </w:r>
      <w:r>
        <w:rPr>
          <w:sz w:val="22"/>
          <w:szCs w:val="22"/>
          <w:lang w:val="en-US"/>
        </w:rPr>
        <w:t xml:space="preserve"> gene from </w:t>
      </w:r>
      <w:r w:rsidRPr="008F4EEF">
        <w:rPr>
          <w:i/>
          <w:sz w:val="22"/>
          <w:szCs w:val="22"/>
          <w:lang w:val="en-US"/>
        </w:rPr>
        <w:t>A. thaliana</w:t>
      </w:r>
      <w:r>
        <w:rPr>
          <w:sz w:val="22"/>
          <w:szCs w:val="22"/>
          <w:lang w:val="en-US"/>
        </w:rPr>
        <w:t xml:space="preserve"> and a member of the MADS-box gene family. </w:t>
      </w:r>
      <w:r w:rsidR="00513A66">
        <w:rPr>
          <w:sz w:val="22"/>
          <w:szCs w:val="22"/>
          <w:lang w:val="en-US"/>
        </w:rPr>
        <w:t>A</w:t>
      </w:r>
      <w:r w:rsidR="00513A66" w:rsidRPr="007E359B">
        <w:rPr>
          <w:sz w:val="22"/>
          <w:szCs w:val="22"/>
          <w:lang w:val="en-US"/>
        </w:rPr>
        <w:t xml:space="preserve"> single </w:t>
      </w:r>
      <w:r w:rsidR="00513A66">
        <w:rPr>
          <w:sz w:val="22"/>
          <w:szCs w:val="22"/>
          <w:lang w:val="en-US"/>
        </w:rPr>
        <w:t xml:space="preserve">transgenic </w:t>
      </w:r>
      <w:r w:rsidR="00513A66" w:rsidRPr="007E359B">
        <w:rPr>
          <w:sz w:val="22"/>
          <w:szCs w:val="22"/>
          <w:lang w:val="en-US"/>
        </w:rPr>
        <w:t xml:space="preserve">line </w:t>
      </w:r>
      <w:r w:rsidR="00513A66">
        <w:rPr>
          <w:sz w:val="22"/>
          <w:szCs w:val="22"/>
          <w:lang w:val="en-US"/>
        </w:rPr>
        <w:t xml:space="preserve">was selected which </w:t>
      </w:r>
      <w:r w:rsidR="00513A66" w:rsidRPr="007E359B">
        <w:rPr>
          <w:sz w:val="22"/>
          <w:szCs w:val="22"/>
          <w:lang w:val="en-US"/>
        </w:rPr>
        <w:t>flower</w:t>
      </w:r>
      <w:r w:rsidR="00513A66">
        <w:rPr>
          <w:sz w:val="22"/>
          <w:szCs w:val="22"/>
          <w:lang w:val="en-US"/>
        </w:rPr>
        <w:t>ed</w:t>
      </w:r>
      <w:r w:rsidR="00513A66" w:rsidRPr="007E359B">
        <w:rPr>
          <w:sz w:val="22"/>
          <w:szCs w:val="22"/>
          <w:lang w:val="en-US"/>
        </w:rPr>
        <w:t xml:space="preserve"> within a few months</w:t>
      </w:r>
      <w:r w:rsidR="00B447FF">
        <w:rPr>
          <w:sz w:val="22"/>
          <w:szCs w:val="22"/>
          <w:lang w:val="en-US"/>
        </w:rPr>
        <w:t>. This line</w:t>
      </w:r>
      <w:r w:rsidR="00513A66" w:rsidRPr="007E359B">
        <w:rPr>
          <w:sz w:val="22"/>
          <w:szCs w:val="22"/>
          <w:lang w:val="en-US"/>
        </w:rPr>
        <w:t xml:space="preserve"> </w:t>
      </w:r>
      <w:r w:rsidR="00513A66">
        <w:rPr>
          <w:sz w:val="22"/>
          <w:szCs w:val="22"/>
          <w:lang w:val="en-US"/>
        </w:rPr>
        <w:t>is being</w:t>
      </w:r>
      <w:r w:rsidR="00513A66" w:rsidRPr="007E359B">
        <w:rPr>
          <w:sz w:val="22"/>
          <w:szCs w:val="22"/>
          <w:lang w:val="en-US"/>
        </w:rPr>
        <w:t xml:space="preserve"> used in a cross breeding programme </w:t>
      </w:r>
      <w:r w:rsidR="00B447FF">
        <w:rPr>
          <w:sz w:val="22"/>
          <w:szCs w:val="22"/>
          <w:lang w:val="en-US"/>
        </w:rPr>
        <w:t>to</w:t>
      </w:r>
      <w:r w:rsidR="00513A66" w:rsidRPr="007E359B">
        <w:rPr>
          <w:sz w:val="22"/>
          <w:szCs w:val="22"/>
          <w:lang w:val="en-US"/>
        </w:rPr>
        <w:t xml:space="preserve"> introgress fire blight </w:t>
      </w:r>
      <w:r w:rsidR="00513A66" w:rsidRPr="007E359B">
        <w:rPr>
          <w:sz w:val="22"/>
          <w:szCs w:val="22"/>
          <w:lang w:val="en-US"/>
        </w:rPr>
        <w:lastRenderedPageBreak/>
        <w:t xml:space="preserve">resistance from wild </w:t>
      </w:r>
      <w:r w:rsidR="00B447FF">
        <w:rPr>
          <w:sz w:val="22"/>
          <w:szCs w:val="22"/>
          <w:lang w:val="en-US"/>
        </w:rPr>
        <w:t xml:space="preserve">apple </w:t>
      </w:r>
      <w:r w:rsidR="00A73636">
        <w:rPr>
          <w:sz w:val="22"/>
          <w:szCs w:val="22"/>
          <w:lang w:val="en-US"/>
        </w:rPr>
        <w:t>(</w:t>
      </w:r>
      <w:r w:rsidR="00513A66" w:rsidRPr="00513A66">
        <w:rPr>
          <w:i/>
          <w:sz w:val="22"/>
          <w:szCs w:val="22"/>
          <w:lang w:val="en-US"/>
        </w:rPr>
        <w:t>Malus fusca</w:t>
      </w:r>
      <w:r w:rsidR="00513A66">
        <w:rPr>
          <w:sz w:val="22"/>
          <w:szCs w:val="22"/>
          <w:lang w:val="en-US"/>
        </w:rPr>
        <w:t>)</w:t>
      </w:r>
      <w:r w:rsidR="00903BB3">
        <w:rPr>
          <w:sz w:val="22"/>
          <w:szCs w:val="22"/>
          <w:lang w:val="en-US"/>
        </w:rPr>
        <w:t xml:space="preserve"> </w:t>
      </w:r>
      <w:r w:rsidR="00513A66" w:rsidRPr="007E359B">
        <w:rPr>
          <w:sz w:val="22"/>
          <w:szCs w:val="22"/>
          <w:lang w:val="en-US"/>
        </w:rPr>
        <w:t xml:space="preserve">and </w:t>
      </w:r>
      <w:r w:rsidR="00B447FF">
        <w:rPr>
          <w:sz w:val="22"/>
          <w:szCs w:val="22"/>
          <w:lang w:val="en-US"/>
        </w:rPr>
        <w:t>combine</w:t>
      </w:r>
      <w:r w:rsidR="00513A66" w:rsidRPr="007E359B">
        <w:rPr>
          <w:sz w:val="22"/>
          <w:szCs w:val="22"/>
          <w:lang w:val="en-US"/>
        </w:rPr>
        <w:t xml:space="preserve"> that</w:t>
      </w:r>
      <w:r w:rsidR="00513A66">
        <w:rPr>
          <w:sz w:val="22"/>
          <w:szCs w:val="22"/>
          <w:lang w:val="en-US"/>
        </w:rPr>
        <w:t xml:space="preserve"> trait with</w:t>
      </w:r>
      <w:r w:rsidR="008D25A2">
        <w:rPr>
          <w:sz w:val="22"/>
          <w:szCs w:val="22"/>
          <w:lang w:val="en-US"/>
        </w:rPr>
        <w:t xml:space="preserve"> </w:t>
      </w:r>
      <w:r w:rsidR="00513A66">
        <w:rPr>
          <w:sz w:val="22"/>
          <w:szCs w:val="22"/>
          <w:lang w:val="en-US"/>
        </w:rPr>
        <w:t xml:space="preserve">several </w:t>
      </w:r>
      <w:r w:rsidR="00513A66" w:rsidRPr="007E359B">
        <w:rPr>
          <w:sz w:val="22"/>
          <w:szCs w:val="22"/>
          <w:lang w:val="en-US"/>
        </w:rPr>
        <w:t>resistance</w:t>
      </w:r>
      <w:r w:rsidR="00513A66">
        <w:rPr>
          <w:sz w:val="22"/>
          <w:szCs w:val="22"/>
          <w:lang w:val="en-US"/>
        </w:rPr>
        <w:t xml:space="preserve"> genes</w:t>
      </w:r>
      <w:r w:rsidR="00513A66" w:rsidRPr="007E359B">
        <w:rPr>
          <w:sz w:val="22"/>
          <w:szCs w:val="22"/>
          <w:lang w:val="en-US"/>
        </w:rPr>
        <w:t xml:space="preserve"> to apple scab and powdery mildew. </w:t>
      </w:r>
      <w:r w:rsidR="00974530">
        <w:rPr>
          <w:sz w:val="22"/>
          <w:szCs w:val="22"/>
          <w:lang w:val="en-US"/>
        </w:rPr>
        <w:t xml:space="preserve">Transgenic seedlings carrying the combined resistance traits will then be crossed with ‘Golden Delicious’ to continue elimination of unwanted traits </w:t>
      </w:r>
      <w:r w:rsidR="00B447FF">
        <w:rPr>
          <w:sz w:val="22"/>
          <w:szCs w:val="22"/>
          <w:lang w:val="en-US"/>
        </w:rPr>
        <w:t xml:space="preserve">acquired </w:t>
      </w:r>
      <w:r w:rsidR="00974530">
        <w:rPr>
          <w:sz w:val="22"/>
          <w:szCs w:val="22"/>
          <w:lang w:val="en-US"/>
        </w:rPr>
        <w:t>from the wild species.</w:t>
      </w:r>
      <w:r w:rsidR="006D0427">
        <w:rPr>
          <w:sz w:val="22"/>
          <w:szCs w:val="22"/>
          <w:lang w:val="en-US"/>
        </w:rPr>
        <w:t xml:space="preserve"> During </w:t>
      </w:r>
      <w:r w:rsidR="00B447FF">
        <w:rPr>
          <w:sz w:val="22"/>
          <w:szCs w:val="22"/>
          <w:lang w:val="en-US"/>
        </w:rPr>
        <w:t xml:space="preserve">the backcrossing </w:t>
      </w:r>
      <w:r w:rsidR="006D0427">
        <w:rPr>
          <w:sz w:val="22"/>
          <w:szCs w:val="22"/>
          <w:lang w:val="en-US"/>
        </w:rPr>
        <w:t xml:space="preserve">process with other elite cultivars </w:t>
      </w:r>
      <w:r w:rsidR="006D0427" w:rsidRPr="006D0427">
        <w:rPr>
          <w:sz w:val="22"/>
          <w:szCs w:val="22"/>
          <w:u w:val="single"/>
        </w:rPr>
        <w:t>non-transgenic</w:t>
      </w:r>
      <w:r w:rsidR="006D0427">
        <w:rPr>
          <w:sz w:val="22"/>
          <w:szCs w:val="22"/>
        </w:rPr>
        <w:t xml:space="preserve">, multi-resistant seedlings </w:t>
      </w:r>
      <w:r w:rsidR="00B447FF">
        <w:rPr>
          <w:sz w:val="22"/>
          <w:szCs w:val="22"/>
        </w:rPr>
        <w:t xml:space="preserve">can be selected </w:t>
      </w:r>
      <w:r w:rsidR="006D0427">
        <w:rPr>
          <w:sz w:val="22"/>
          <w:szCs w:val="22"/>
        </w:rPr>
        <w:t xml:space="preserve">which can be further used in a classic breeding programme to obtain </w:t>
      </w:r>
      <w:r w:rsidR="00B460A6">
        <w:rPr>
          <w:sz w:val="22"/>
          <w:szCs w:val="22"/>
        </w:rPr>
        <w:t xml:space="preserve">the </w:t>
      </w:r>
      <w:r w:rsidR="006D0427">
        <w:rPr>
          <w:sz w:val="22"/>
          <w:szCs w:val="22"/>
        </w:rPr>
        <w:t xml:space="preserve">final commercial </w:t>
      </w:r>
      <w:r w:rsidR="00B447FF">
        <w:rPr>
          <w:sz w:val="22"/>
          <w:szCs w:val="22"/>
        </w:rPr>
        <w:t>lines</w:t>
      </w:r>
      <w:r w:rsidR="006D0427">
        <w:rPr>
          <w:sz w:val="22"/>
          <w:szCs w:val="22"/>
        </w:rPr>
        <w:t xml:space="preserve">. </w:t>
      </w:r>
      <w:r w:rsidR="000A1F3C">
        <w:rPr>
          <w:sz w:val="22"/>
          <w:szCs w:val="22"/>
        </w:rPr>
        <w:t xml:space="preserve">While this remains </w:t>
      </w:r>
      <w:r w:rsidR="006D0427">
        <w:rPr>
          <w:sz w:val="22"/>
          <w:szCs w:val="22"/>
        </w:rPr>
        <w:t>a lengthy and complex process</w:t>
      </w:r>
      <w:r w:rsidR="000A1F3C">
        <w:rPr>
          <w:sz w:val="22"/>
          <w:szCs w:val="22"/>
        </w:rPr>
        <w:t xml:space="preserve">, it </w:t>
      </w:r>
      <w:r w:rsidR="00B447FF">
        <w:rPr>
          <w:sz w:val="22"/>
          <w:szCs w:val="22"/>
        </w:rPr>
        <w:t>is nevertheless</w:t>
      </w:r>
      <w:r w:rsidR="000A1F3C">
        <w:rPr>
          <w:sz w:val="22"/>
          <w:szCs w:val="22"/>
        </w:rPr>
        <w:t xml:space="preserve"> </w:t>
      </w:r>
      <w:r w:rsidR="006D0427">
        <w:rPr>
          <w:sz w:val="22"/>
          <w:szCs w:val="22"/>
        </w:rPr>
        <w:t xml:space="preserve">significantly faster than the classic </w:t>
      </w:r>
      <w:r w:rsidR="00107D42">
        <w:rPr>
          <w:sz w:val="22"/>
          <w:szCs w:val="22"/>
        </w:rPr>
        <w:t xml:space="preserve">plant breeding </w:t>
      </w:r>
      <w:r w:rsidR="006D0427">
        <w:rPr>
          <w:sz w:val="22"/>
          <w:szCs w:val="22"/>
        </w:rPr>
        <w:t>approach.</w:t>
      </w:r>
    </w:p>
    <w:p w:rsidR="00220C0A" w:rsidRDefault="00220C0A" w:rsidP="003062E3">
      <w:pPr>
        <w:pStyle w:val="FootnoteText"/>
        <w:rPr>
          <w:sz w:val="22"/>
          <w:szCs w:val="22"/>
        </w:rPr>
      </w:pPr>
    </w:p>
    <w:p w:rsidR="008F4EEF" w:rsidRDefault="00220C0A" w:rsidP="003062E3">
      <w:pPr>
        <w:pStyle w:val="FootnoteText"/>
        <w:rPr>
          <w:sz w:val="22"/>
          <w:szCs w:val="22"/>
        </w:rPr>
      </w:pPr>
      <w:r>
        <w:rPr>
          <w:sz w:val="22"/>
          <w:szCs w:val="22"/>
        </w:rPr>
        <w:t xml:space="preserve">While this technique is mainly being </w:t>
      </w:r>
      <w:r w:rsidR="00A5098B">
        <w:rPr>
          <w:sz w:val="22"/>
          <w:szCs w:val="22"/>
        </w:rPr>
        <w:t>exploited</w:t>
      </w:r>
      <w:r>
        <w:rPr>
          <w:sz w:val="22"/>
          <w:szCs w:val="22"/>
        </w:rPr>
        <w:t xml:space="preserve"> for tree breeding, broader applications are also being </w:t>
      </w:r>
      <w:r w:rsidR="00A5098B">
        <w:rPr>
          <w:sz w:val="22"/>
          <w:szCs w:val="22"/>
        </w:rPr>
        <w:t>considered</w:t>
      </w:r>
      <w:r>
        <w:rPr>
          <w:sz w:val="22"/>
          <w:szCs w:val="22"/>
        </w:rPr>
        <w:t xml:space="preserve">. For example, </w:t>
      </w:r>
      <w:r w:rsidR="00A5098B">
        <w:rPr>
          <w:sz w:val="22"/>
          <w:szCs w:val="22"/>
        </w:rPr>
        <w:t xml:space="preserve">in temperate cereals to convert winter to spring genotypes </w:t>
      </w:r>
      <w:r>
        <w:rPr>
          <w:sz w:val="22"/>
          <w:szCs w:val="22"/>
        </w:rPr>
        <w:t>as a way of allowing multiple generations per year.</w:t>
      </w:r>
      <w:r w:rsidR="006D0427">
        <w:rPr>
          <w:sz w:val="22"/>
          <w:szCs w:val="22"/>
        </w:rPr>
        <w:t xml:space="preserve"> </w:t>
      </w:r>
    </w:p>
    <w:p w:rsidR="00BF5A94" w:rsidRDefault="00BF5A94" w:rsidP="003062E3">
      <w:pPr>
        <w:pStyle w:val="FootnoteText"/>
        <w:rPr>
          <w:sz w:val="22"/>
          <w:szCs w:val="22"/>
        </w:rPr>
      </w:pPr>
    </w:p>
    <w:p w:rsidR="00E874F8" w:rsidRPr="00E874F8" w:rsidRDefault="00E874F8" w:rsidP="00D25076">
      <w:pPr>
        <w:pStyle w:val="FootnoteText"/>
        <w:rPr>
          <w:i/>
          <w:sz w:val="22"/>
          <w:szCs w:val="22"/>
          <w:lang w:val="en-US"/>
        </w:rPr>
      </w:pPr>
      <w:r w:rsidRPr="00E874F8">
        <w:rPr>
          <w:i/>
          <w:sz w:val="22"/>
          <w:szCs w:val="22"/>
          <w:lang w:val="en-US"/>
        </w:rPr>
        <w:t>Discussion</w:t>
      </w:r>
    </w:p>
    <w:p w:rsidR="00E874F8" w:rsidRDefault="00E874F8" w:rsidP="00D25076">
      <w:pPr>
        <w:pStyle w:val="FootnoteText"/>
        <w:rPr>
          <w:sz w:val="22"/>
          <w:szCs w:val="22"/>
          <w:lang w:val="en-US"/>
        </w:rPr>
      </w:pPr>
    </w:p>
    <w:p w:rsidR="00B64657" w:rsidRDefault="00B64657" w:rsidP="00D25076">
      <w:pPr>
        <w:pStyle w:val="FootnoteText"/>
        <w:rPr>
          <w:sz w:val="22"/>
          <w:szCs w:val="22"/>
          <w:lang w:val="en-US"/>
        </w:rPr>
      </w:pPr>
      <w:r>
        <w:rPr>
          <w:sz w:val="22"/>
          <w:szCs w:val="22"/>
          <w:lang w:val="en-US"/>
        </w:rPr>
        <w:t>The main points from the discussion are summarised below:</w:t>
      </w:r>
    </w:p>
    <w:p w:rsidR="00B64657" w:rsidRDefault="00B64657" w:rsidP="00D25076">
      <w:pPr>
        <w:pStyle w:val="FootnoteText"/>
        <w:rPr>
          <w:sz w:val="22"/>
          <w:szCs w:val="22"/>
          <w:lang w:val="en-US"/>
        </w:rPr>
      </w:pPr>
    </w:p>
    <w:p w:rsidR="000A1F3C" w:rsidRDefault="000A1F3C" w:rsidP="00121113">
      <w:pPr>
        <w:pStyle w:val="FootnoteText"/>
        <w:numPr>
          <w:ilvl w:val="0"/>
          <w:numId w:val="4"/>
        </w:numPr>
        <w:rPr>
          <w:sz w:val="22"/>
          <w:szCs w:val="22"/>
          <w:lang w:val="en-US"/>
        </w:rPr>
      </w:pPr>
      <w:r>
        <w:rPr>
          <w:sz w:val="22"/>
          <w:szCs w:val="22"/>
          <w:lang w:val="en-US"/>
        </w:rPr>
        <w:t xml:space="preserve">In terms of any changes, both intended and unintended, arising from the inserted transgene and </w:t>
      </w:r>
      <w:r w:rsidR="00806C54">
        <w:rPr>
          <w:sz w:val="22"/>
          <w:szCs w:val="22"/>
          <w:lang w:val="en-US"/>
        </w:rPr>
        <w:t>the</w:t>
      </w:r>
      <w:r>
        <w:rPr>
          <w:sz w:val="22"/>
          <w:szCs w:val="22"/>
          <w:lang w:val="en-US"/>
        </w:rPr>
        <w:t xml:space="preserve"> early flowering phenotype, these will be confined to the early generations as the </w:t>
      </w:r>
      <w:r w:rsidR="00D15BDF">
        <w:rPr>
          <w:sz w:val="22"/>
          <w:szCs w:val="22"/>
          <w:lang w:val="en-US"/>
        </w:rPr>
        <w:t>process results in</w:t>
      </w:r>
      <w:r w:rsidR="002219B9">
        <w:rPr>
          <w:sz w:val="22"/>
          <w:szCs w:val="22"/>
          <w:lang w:val="en-US"/>
        </w:rPr>
        <w:t xml:space="preserve"> the </w:t>
      </w:r>
      <w:r>
        <w:rPr>
          <w:sz w:val="22"/>
          <w:szCs w:val="22"/>
          <w:lang w:val="en-US"/>
        </w:rPr>
        <w:t xml:space="preserve">transgene </w:t>
      </w:r>
      <w:r w:rsidR="00D15BDF">
        <w:rPr>
          <w:sz w:val="22"/>
          <w:szCs w:val="22"/>
          <w:lang w:val="en-US"/>
        </w:rPr>
        <w:t>being</w:t>
      </w:r>
      <w:r>
        <w:rPr>
          <w:sz w:val="22"/>
          <w:szCs w:val="22"/>
          <w:lang w:val="en-US"/>
        </w:rPr>
        <w:t xml:space="preserve"> segregated away </w:t>
      </w:r>
      <w:r w:rsidR="00806C54">
        <w:rPr>
          <w:sz w:val="22"/>
          <w:szCs w:val="22"/>
          <w:lang w:val="en-US"/>
        </w:rPr>
        <w:t>during the latter stages of</w:t>
      </w:r>
      <w:r>
        <w:rPr>
          <w:sz w:val="22"/>
          <w:szCs w:val="22"/>
          <w:lang w:val="en-US"/>
        </w:rPr>
        <w:t xml:space="preserve"> the breeding process. </w:t>
      </w:r>
    </w:p>
    <w:p w:rsidR="00665E0F" w:rsidRDefault="00665E0F" w:rsidP="00665E0F">
      <w:pPr>
        <w:pStyle w:val="FootnoteText"/>
        <w:ind w:left="360"/>
        <w:rPr>
          <w:sz w:val="22"/>
          <w:szCs w:val="22"/>
          <w:lang w:val="en-US"/>
        </w:rPr>
      </w:pPr>
    </w:p>
    <w:p w:rsidR="00665E0F" w:rsidRDefault="00665E0F" w:rsidP="00121113">
      <w:pPr>
        <w:pStyle w:val="FootnoteText"/>
        <w:numPr>
          <w:ilvl w:val="0"/>
          <w:numId w:val="4"/>
        </w:numPr>
        <w:rPr>
          <w:sz w:val="22"/>
          <w:szCs w:val="22"/>
          <w:lang w:val="en-US"/>
        </w:rPr>
      </w:pPr>
      <w:r>
        <w:rPr>
          <w:sz w:val="22"/>
          <w:szCs w:val="22"/>
          <w:lang w:val="en-US"/>
        </w:rPr>
        <w:t xml:space="preserve">The </w:t>
      </w:r>
      <w:r w:rsidR="002219B9">
        <w:rPr>
          <w:sz w:val="22"/>
          <w:szCs w:val="22"/>
          <w:lang w:val="en-US"/>
        </w:rPr>
        <w:t xml:space="preserve">most </w:t>
      </w:r>
      <w:r>
        <w:rPr>
          <w:sz w:val="22"/>
          <w:szCs w:val="22"/>
          <w:lang w:val="en-US"/>
        </w:rPr>
        <w:t xml:space="preserve">important thing </w:t>
      </w:r>
      <w:r w:rsidR="002219B9">
        <w:rPr>
          <w:sz w:val="22"/>
          <w:szCs w:val="22"/>
          <w:lang w:val="en-US"/>
        </w:rPr>
        <w:t xml:space="preserve">from a safety perspective would be for the starting transgenic line to be fully characterised so that the number of </w:t>
      </w:r>
      <w:r>
        <w:rPr>
          <w:sz w:val="22"/>
          <w:szCs w:val="22"/>
          <w:lang w:val="en-US"/>
        </w:rPr>
        <w:t xml:space="preserve">copies of the transgene in the original event </w:t>
      </w:r>
      <w:r w:rsidR="002219B9">
        <w:rPr>
          <w:sz w:val="22"/>
          <w:szCs w:val="22"/>
          <w:lang w:val="en-US"/>
        </w:rPr>
        <w:t xml:space="preserve">are known. It would then be reasonably straightforward to ensure </w:t>
      </w:r>
      <w:r>
        <w:rPr>
          <w:sz w:val="22"/>
          <w:szCs w:val="22"/>
          <w:lang w:val="en-US"/>
        </w:rPr>
        <w:t>all insertions have been excluded</w:t>
      </w:r>
      <w:r w:rsidR="002219B9">
        <w:rPr>
          <w:sz w:val="22"/>
          <w:szCs w:val="22"/>
          <w:lang w:val="en-US"/>
        </w:rPr>
        <w:t xml:space="preserve"> from the final food-producing lines</w:t>
      </w:r>
      <w:r>
        <w:rPr>
          <w:sz w:val="22"/>
          <w:szCs w:val="22"/>
          <w:lang w:val="en-US"/>
        </w:rPr>
        <w:t xml:space="preserve">. </w:t>
      </w:r>
    </w:p>
    <w:p w:rsidR="00F5378F" w:rsidRDefault="00F5378F" w:rsidP="00F5378F">
      <w:pPr>
        <w:pStyle w:val="ListParagraph"/>
        <w:rPr>
          <w:lang w:val="en-US"/>
        </w:rPr>
      </w:pPr>
    </w:p>
    <w:p w:rsidR="002219B9" w:rsidRDefault="002219B9" w:rsidP="00121113">
      <w:pPr>
        <w:pStyle w:val="FootnoteText"/>
        <w:numPr>
          <w:ilvl w:val="0"/>
          <w:numId w:val="4"/>
        </w:numPr>
        <w:rPr>
          <w:sz w:val="22"/>
          <w:szCs w:val="22"/>
          <w:lang w:val="en-US"/>
        </w:rPr>
      </w:pPr>
      <w:r>
        <w:rPr>
          <w:sz w:val="22"/>
          <w:szCs w:val="22"/>
          <w:lang w:val="en-US"/>
        </w:rPr>
        <w:t xml:space="preserve">Once any introduced transgenes have been segregated away, any changes associated with those transgenes should no longer be present </w:t>
      </w:r>
      <w:r w:rsidRPr="007D6F0B">
        <w:rPr>
          <w:sz w:val="22"/>
          <w:szCs w:val="22"/>
          <w:lang w:val="en-US"/>
        </w:rPr>
        <w:t xml:space="preserve">in the final food producing lines or products. </w:t>
      </w:r>
      <w:r>
        <w:rPr>
          <w:sz w:val="22"/>
          <w:szCs w:val="22"/>
          <w:lang w:val="en-US"/>
        </w:rPr>
        <w:t xml:space="preserve">The final food producing lines and derived food products would therefore be </w:t>
      </w:r>
      <w:r w:rsidRPr="007D6F0B">
        <w:rPr>
          <w:sz w:val="22"/>
          <w:szCs w:val="22"/>
          <w:lang w:val="en-US"/>
        </w:rPr>
        <w:t xml:space="preserve">comparable to </w:t>
      </w:r>
      <w:r>
        <w:rPr>
          <w:sz w:val="22"/>
          <w:szCs w:val="22"/>
          <w:lang w:val="en-US"/>
        </w:rPr>
        <w:t>th</w:t>
      </w:r>
      <w:r w:rsidR="002D403F">
        <w:rPr>
          <w:sz w:val="22"/>
          <w:szCs w:val="22"/>
          <w:lang w:val="en-US"/>
        </w:rPr>
        <w:t>ose</w:t>
      </w:r>
      <w:r w:rsidRPr="007D6F0B">
        <w:rPr>
          <w:sz w:val="22"/>
          <w:szCs w:val="22"/>
          <w:lang w:val="en-US"/>
        </w:rPr>
        <w:t xml:space="preserve"> derived </w:t>
      </w:r>
      <w:r>
        <w:rPr>
          <w:sz w:val="22"/>
          <w:szCs w:val="22"/>
          <w:lang w:val="en-US"/>
        </w:rPr>
        <w:t xml:space="preserve">using </w:t>
      </w:r>
      <w:r w:rsidRPr="007D6F0B">
        <w:rPr>
          <w:sz w:val="22"/>
          <w:szCs w:val="22"/>
          <w:lang w:val="en-US"/>
        </w:rPr>
        <w:t>a conventional</w:t>
      </w:r>
      <w:r w:rsidR="00BF1503">
        <w:rPr>
          <w:sz w:val="22"/>
          <w:szCs w:val="22"/>
          <w:lang w:val="en-US"/>
        </w:rPr>
        <w:t xml:space="preserve"> </w:t>
      </w:r>
      <w:r w:rsidR="00223978">
        <w:rPr>
          <w:sz w:val="22"/>
          <w:szCs w:val="22"/>
          <w:lang w:val="en-US"/>
        </w:rPr>
        <w:t xml:space="preserve">plant </w:t>
      </w:r>
      <w:r>
        <w:rPr>
          <w:sz w:val="22"/>
          <w:szCs w:val="22"/>
          <w:lang w:val="en-US"/>
        </w:rPr>
        <w:t>breeding approach.</w:t>
      </w:r>
    </w:p>
    <w:p w:rsidR="000A70D2" w:rsidRDefault="000A70D2" w:rsidP="000A70D2">
      <w:pPr>
        <w:pStyle w:val="ListParagraph"/>
        <w:rPr>
          <w:lang w:val="en-US"/>
        </w:rPr>
      </w:pPr>
    </w:p>
    <w:p w:rsidR="000A70D2" w:rsidRDefault="000A70D2" w:rsidP="00121113">
      <w:pPr>
        <w:pStyle w:val="FootnoteText"/>
        <w:numPr>
          <w:ilvl w:val="0"/>
          <w:numId w:val="4"/>
        </w:numPr>
        <w:rPr>
          <w:sz w:val="22"/>
          <w:szCs w:val="22"/>
          <w:lang w:val="en-US"/>
        </w:rPr>
      </w:pPr>
      <w:r>
        <w:rPr>
          <w:sz w:val="22"/>
          <w:szCs w:val="22"/>
          <w:lang w:val="en-US"/>
        </w:rPr>
        <w:t xml:space="preserve">While this technique would be successful in accelerating the time it takes to do the initial crosses, a significant amount of time would still be required before an acceptable commercial product might be developed. Commercial products are </w:t>
      </w:r>
      <w:r w:rsidR="00806E9A">
        <w:rPr>
          <w:sz w:val="22"/>
          <w:szCs w:val="22"/>
          <w:lang w:val="en-US"/>
        </w:rPr>
        <w:t xml:space="preserve">therefore </w:t>
      </w:r>
      <w:r w:rsidR="008D25A2">
        <w:rPr>
          <w:sz w:val="22"/>
          <w:szCs w:val="22"/>
          <w:lang w:val="en-US"/>
        </w:rPr>
        <w:t xml:space="preserve">not expected </w:t>
      </w:r>
      <w:r w:rsidR="00C2645A">
        <w:rPr>
          <w:sz w:val="22"/>
          <w:szCs w:val="22"/>
          <w:lang w:val="en-US"/>
        </w:rPr>
        <w:t>for some time</w:t>
      </w:r>
      <w:r>
        <w:rPr>
          <w:sz w:val="22"/>
          <w:szCs w:val="22"/>
          <w:lang w:val="en-US"/>
        </w:rPr>
        <w:t>.</w:t>
      </w:r>
    </w:p>
    <w:p w:rsidR="000A1F3C" w:rsidRDefault="000A1F3C" w:rsidP="000A1F3C">
      <w:pPr>
        <w:pStyle w:val="FootnoteText"/>
        <w:ind w:left="360"/>
        <w:rPr>
          <w:sz w:val="22"/>
          <w:szCs w:val="22"/>
          <w:lang w:val="en-US"/>
        </w:rPr>
      </w:pPr>
    </w:p>
    <w:p w:rsidR="00B64657" w:rsidRPr="008A1F9E" w:rsidRDefault="000A70D2" w:rsidP="00121113">
      <w:pPr>
        <w:pStyle w:val="FootnoteText"/>
        <w:numPr>
          <w:ilvl w:val="0"/>
          <w:numId w:val="4"/>
        </w:numPr>
        <w:rPr>
          <w:sz w:val="22"/>
          <w:szCs w:val="22"/>
        </w:rPr>
      </w:pPr>
      <w:r>
        <w:rPr>
          <w:sz w:val="22"/>
          <w:szCs w:val="22"/>
          <w:lang w:val="en-US"/>
        </w:rPr>
        <w:t>Some</w:t>
      </w:r>
      <w:r w:rsidR="00B64657" w:rsidRPr="008A1F9E">
        <w:rPr>
          <w:sz w:val="22"/>
          <w:szCs w:val="22"/>
          <w:lang w:val="en-US"/>
        </w:rPr>
        <w:t xml:space="preserve"> parallels </w:t>
      </w:r>
      <w:r>
        <w:rPr>
          <w:sz w:val="22"/>
          <w:szCs w:val="22"/>
          <w:lang w:val="en-US"/>
        </w:rPr>
        <w:t xml:space="preserve">exist </w:t>
      </w:r>
      <w:r w:rsidR="00B64657">
        <w:rPr>
          <w:sz w:val="22"/>
          <w:szCs w:val="22"/>
          <w:lang w:val="en-US"/>
        </w:rPr>
        <w:t xml:space="preserve">between the early flowering technique and </w:t>
      </w:r>
      <w:r w:rsidR="00C2645A">
        <w:rPr>
          <w:sz w:val="22"/>
          <w:szCs w:val="22"/>
          <w:lang w:val="en-US"/>
        </w:rPr>
        <w:t xml:space="preserve">some of </w:t>
      </w:r>
      <w:r w:rsidR="009E58AD">
        <w:rPr>
          <w:sz w:val="22"/>
          <w:szCs w:val="22"/>
          <w:lang w:val="en-US"/>
        </w:rPr>
        <w:t xml:space="preserve">the </w:t>
      </w:r>
      <w:r w:rsidR="00B64657">
        <w:rPr>
          <w:sz w:val="22"/>
          <w:szCs w:val="22"/>
          <w:lang w:val="en-US"/>
        </w:rPr>
        <w:t xml:space="preserve">other techniques </w:t>
      </w:r>
      <w:r w:rsidR="00C2645A">
        <w:rPr>
          <w:sz w:val="22"/>
          <w:szCs w:val="22"/>
          <w:lang w:val="en-US"/>
        </w:rPr>
        <w:t xml:space="preserve">discussed in the first workshop </w:t>
      </w:r>
      <w:r w:rsidR="00B64657">
        <w:rPr>
          <w:sz w:val="22"/>
          <w:szCs w:val="22"/>
          <w:lang w:val="en-US"/>
        </w:rPr>
        <w:t xml:space="preserve">such as </w:t>
      </w:r>
      <w:r w:rsidR="00B64657" w:rsidRPr="008A1F9E">
        <w:rPr>
          <w:sz w:val="22"/>
          <w:szCs w:val="22"/>
          <w:lang w:val="en-US"/>
        </w:rPr>
        <w:t>seed production technology and reverse breeding</w:t>
      </w:r>
      <w:r w:rsidR="00C2645A">
        <w:rPr>
          <w:sz w:val="22"/>
          <w:szCs w:val="22"/>
          <w:lang w:val="en-US"/>
        </w:rPr>
        <w:t>.</w:t>
      </w:r>
      <w:r w:rsidR="00B64657" w:rsidRPr="008A1F9E">
        <w:rPr>
          <w:sz w:val="22"/>
          <w:szCs w:val="22"/>
          <w:lang w:val="en-US"/>
        </w:rPr>
        <w:t xml:space="preserve"> </w:t>
      </w:r>
      <w:r w:rsidR="00C2645A">
        <w:rPr>
          <w:sz w:val="22"/>
          <w:szCs w:val="22"/>
          <w:lang w:val="en-US"/>
        </w:rPr>
        <w:t>In all three cases,</w:t>
      </w:r>
      <w:r w:rsidR="00B64657" w:rsidRPr="008A1F9E">
        <w:rPr>
          <w:sz w:val="22"/>
          <w:szCs w:val="22"/>
          <w:lang w:val="en-US"/>
        </w:rPr>
        <w:t xml:space="preserve"> a transgenic </w:t>
      </w:r>
      <w:r w:rsidR="00B64657">
        <w:rPr>
          <w:sz w:val="22"/>
          <w:szCs w:val="22"/>
          <w:lang w:val="en-US"/>
        </w:rPr>
        <w:t xml:space="preserve">plant </w:t>
      </w:r>
      <w:r w:rsidR="00B64657" w:rsidRPr="008A1F9E">
        <w:rPr>
          <w:sz w:val="22"/>
          <w:szCs w:val="22"/>
          <w:lang w:val="en-US"/>
        </w:rPr>
        <w:t xml:space="preserve">line </w:t>
      </w:r>
      <w:r w:rsidR="00B64657">
        <w:rPr>
          <w:sz w:val="22"/>
          <w:szCs w:val="22"/>
          <w:lang w:val="en-US"/>
        </w:rPr>
        <w:t xml:space="preserve">is used </w:t>
      </w:r>
      <w:r w:rsidR="00B64657" w:rsidRPr="008A1F9E">
        <w:rPr>
          <w:sz w:val="22"/>
          <w:szCs w:val="22"/>
          <w:lang w:val="en-US"/>
        </w:rPr>
        <w:t xml:space="preserve">in the early stages to facilitate the breeding process, but </w:t>
      </w:r>
      <w:r w:rsidR="00B64657">
        <w:rPr>
          <w:sz w:val="22"/>
          <w:szCs w:val="22"/>
          <w:lang w:val="en-US"/>
        </w:rPr>
        <w:t>t</w:t>
      </w:r>
      <w:r w:rsidR="00B64657" w:rsidRPr="008A1F9E">
        <w:rPr>
          <w:sz w:val="22"/>
          <w:szCs w:val="22"/>
          <w:lang w:val="en-US"/>
        </w:rPr>
        <w:t>he final food-producing line</w:t>
      </w:r>
      <w:r w:rsidR="00B64657">
        <w:rPr>
          <w:sz w:val="22"/>
          <w:szCs w:val="22"/>
          <w:lang w:val="en-US"/>
        </w:rPr>
        <w:t>s are no</w:t>
      </w:r>
      <w:r w:rsidR="00C2645A">
        <w:rPr>
          <w:sz w:val="22"/>
          <w:szCs w:val="22"/>
          <w:lang w:val="en-US"/>
        </w:rPr>
        <w:t>n-GM</w:t>
      </w:r>
      <w:r w:rsidR="00B64657">
        <w:rPr>
          <w:sz w:val="22"/>
          <w:szCs w:val="22"/>
          <w:lang w:val="en-US"/>
        </w:rPr>
        <w:t xml:space="preserve">.  </w:t>
      </w:r>
    </w:p>
    <w:p w:rsidR="00E874F8" w:rsidRDefault="00E874F8" w:rsidP="00D25076">
      <w:pPr>
        <w:pStyle w:val="FootnoteText"/>
        <w:rPr>
          <w:sz w:val="22"/>
          <w:szCs w:val="22"/>
          <w:lang w:val="en-US"/>
        </w:rPr>
      </w:pPr>
    </w:p>
    <w:p w:rsidR="00E874F8" w:rsidRPr="004907C9" w:rsidRDefault="00E874F8" w:rsidP="00D25076">
      <w:pPr>
        <w:pStyle w:val="FootnoteText"/>
        <w:rPr>
          <w:i/>
          <w:sz w:val="22"/>
          <w:szCs w:val="22"/>
          <w:lang w:val="en-US"/>
        </w:rPr>
      </w:pPr>
      <w:r w:rsidRPr="004907C9">
        <w:rPr>
          <w:i/>
          <w:sz w:val="22"/>
          <w:szCs w:val="22"/>
          <w:lang w:val="en-US"/>
        </w:rPr>
        <w:t>Conclusion</w:t>
      </w:r>
    </w:p>
    <w:p w:rsidR="00E874F8" w:rsidRDefault="00E874F8" w:rsidP="00D25076">
      <w:pPr>
        <w:pStyle w:val="FootnoteText"/>
        <w:rPr>
          <w:sz w:val="22"/>
          <w:szCs w:val="22"/>
          <w:lang w:val="en-US"/>
        </w:rPr>
      </w:pPr>
    </w:p>
    <w:p w:rsidR="004907C9" w:rsidRDefault="004907C9" w:rsidP="004907C9">
      <w:pPr>
        <w:rPr>
          <w:rFonts w:cs="Arial"/>
        </w:rPr>
      </w:pPr>
      <w:r>
        <w:t xml:space="preserve">Providing the </w:t>
      </w:r>
      <w:r w:rsidR="00D15BDF">
        <w:t xml:space="preserve">breeding process results in complete removal of the </w:t>
      </w:r>
      <w:r w:rsidR="00A73636">
        <w:t>early flowering transgenes</w:t>
      </w:r>
      <w:r>
        <w:t xml:space="preserve">, </w:t>
      </w:r>
      <w:r w:rsidR="00D15BDF">
        <w:t xml:space="preserve">the final food producing lines </w:t>
      </w:r>
      <w:r w:rsidR="00A73636">
        <w:t>will</w:t>
      </w:r>
      <w:r w:rsidR="00D15BDF">
        <w:t xml:space="preserve"> not </w:t>
      </w:r>
      <w:r w:rsidR="00A73636">
        <w:t xml:space="preserve">be </w:t>
      </w:r>
      <w:r w:rsidR="00D15BDF">
        <w:t>transgenic</w:t>
      </w:r>
      <w:r w:rsidR="00A73636">
        <w:t>.</w:t>
      </w:r>
      <w:r w:rsidR="00D15BDF">
        <w:t xml:space="preserve"> </w:t>
      </w:r>
      <w:r w:rsidR="00A73636">
        <w:t>F</w:t>
      </w:r>
      <w:r>
        <w:t xml:space="preserve">ood </w:t>
      </w:r>
      <w:r>
        <w:rPr>
          <w:rFonts w:cs="Arial"/>
        </w:rPr>
        <w:t>products derived</w:t>
      </w:r>
      <w:r w:rsidR="00BA2D3D">
        <w:rPr>
          <w:rFonts w:cs="Arial"/>
        </w:rPr>
        <w:t xml:space="preserve"> </w:t>
      </w:r>
      <w:r>
        <w:rPr>
          <w:rFonts w:cs="Arial"/>
        </w:rPr>
        <w:t xml:space="preserve">using this technique </w:t>
      </w:r>
      <w:r w:rsidRPr="004907C9">
        <w:rPr>
          <w:rFonts w:cs="Arial"/>
        </w:rPr>
        <w:t xml:space="preserve">should </w:t>
      </w:r>
      <w:r w:rsidR="00A73636">
        <w:rPr>
          <w:rFonts w:cs="Arial"/>
        </w:rPr>
        <w:t xml:space="preserve">therefore </w:t>
      </w:r>
      <w:r w:rsidRPr="004907C9">
        <w:rPr>
          <w:rFonts w:cs="Arial"/>
        </w:rPr>
        <w:t>not be regarded as GM food</w:t>
      </w:r>
      <w:r>
        <w:rPr>
          <w:rFonts w:cs="Arial"/>
        </w:rPr>
        <w:t>.</w:t>
      </w:r>
    </w:p>
    <w:p w:rsidR="004E1075" w:rsidRDefault="004E1075">
      <w:pPr>
        <w:rPr>
          <w:rFonts w:eastAsiaTheme="majorEastAsia" w:cstheme="majorBidi"/>
          <w:b/>
          <w:bCs/>
          <w:sz w:val="24"/>
          <w:szCs w:val="24"/>
          <w:lang w:val="en-US" w:eastAsia="en-AU"/>
        </w:rPr>
      </w:pPr>
      <w:r>
        <w:br w:type="page"/>
      </w:r>
    </w:p>
    <w:p w:rsidR="007733D5" w:rsidRPr="003062E3" w:rsidRDefault="00BD0108" w:rsidP="00AF6794">
      <w:pPr>
        <w:pStyle w:val="Heading3"/>
      </w:pPr>
      <w:bookmarkStart w:id="6" w:name="_Toc379880721"/>
      <w:r>
        <w:lastRenderedPageBreak/>
        <w:t>Targeted mutagenic techniques</w:t>
      </w:r>
      <w:bookmarkEnd w:id="6"/>
    </w:p>
    <w:p w:rsidR="007733D5" w:rsidRPr="003062E3" w:rsidRDefault="007733D5" w:rsidP="007733D5">
      <w:pPr>
        <w:pStyle w:val="Heading5"/>
        <w:rPr>
          <w:lang w:val="en-US"/>
        </w:rPr>
      </w:pPr>
      <w:r w:rsidRPr="003062E3">
        <w:rPr>
          <w:lang w:val="en-US"/>
        </w:rPr>
        <w:t>Overview of the technique</w:t>
      </w:r>
      <w:r>
        <w:rPr>
          <w:lang w:val="en-US"/>
        </w:rPr>
        <w:t>s</w:t>
      </w:r>
    </w:p>
    <w:p w:rsidR="00440AB9" w:rsidRDefault="00440AB9" w:rsidP="003F3678">
      <w:pPr>
        <w:pStyle w:val="FootnoteText"/>
        <w:rPr>
          <w:sz w:val="22"/>
          <w:szCs w:val="22"/>
          <w:lang w:val="en-US"/>
        </w:rPr>
      </w:pPr>
      <w:r>
        <w:rPr>
          <w:sz w:val="22"/>
          <w:szCs w:val="22"/>
          <w:lang w:val="en-US"/>
        </w:rPr>
        <w:t>The techniques discussed were:</w:t>
      </w:r>
    </w:p>
    <w:p w:rsidR="00440AB9" w:rsidRDefault="00440AB9" w:rsidP="003F3678">
      <w:pPr>
        <w:pStyle w:val="FootnoteText"/>
        <w:rPr>
          <w:sz w:val="22"/>
          <w:szCs w:val="22"/>
          <w:lang w:val="en-US"/>
        </w:rPr>
      </w:pPr>
    </w:p>
    <w:p w:rsidR="00440AB9" w:rsidRDefault="00440AB9" w:rsidP="00121113">
      <w:pPr>
        <w:pStyle w:val="FootnoteText"/>
        <w:numPr>
          <w:ilvl w:val="0"/>
          <w:numId w:val="10"/>
        </w:numPr>
        <w:rPr>
          <w:sz w:val="22"/>
          <w:szCs w:val="22"/>
          <w:lang w:val="en-US"/>
        </w:rPr>
      </w:pPr>
      <w:r>
        <w:rPr>
          <w:sz w:val="22"/>
          <w:szCs w:val="22"/>
          <w:lang w:val="en-US"/>
        </w:rPr>
        <w:t>transcription activator-like effector nucleases (TALEN</w:t>
      </w:r>
      <w:r w:rsidR="00A73636">
        <w:rPr>
          <w:sz w:val="22"/>
          <w:szCs w:val="22"/>
          <w:lang w:val="en-US"/>
        </w:rPr>
        <w:t>s</w:t>
      </w:r>
      <w:r>
        <w:rPr>
          <w:sz w:val="22"/>
          <w:szCs w:val="22"/>
          <w:lang w:val="en-US"/>
        </w:rPr>
        <w:t>)</w:t>
      </w:r>
    </w:p>
    <w:p w:rsidR="00440AB9" w:rsidRDefault="00440AB9" w:rsidP="00121113">
      <w:pPr>
        <w:pStyle w:val="FootnoteText"/>
        <w:numPr>
          <w:ilvl w:val="0"/>
          <w:numId w:val="10"/>
        </w:numPr>
        <w:rPr>
          <w:sz w:val="22"/>
          <w:szCs w:val="22"/>
          <w:lang w:val="en-US"/>
        </w:rPr>
      </w:pPr>
      <w:r>
        <w:rPr>
          <w:sz w:val="22"/>
          <w:szCs w:val="22"/>
          <w:lang w:val="en-US"/>
        </w:rPr>
        <w:t>type II clustered, regularly interspaced, short palindromic repeats (CRISPR)/Cas systems</w:t>
      </w:r>
    </w:p>
    <w:p w:rsidR="00440AB9" w:rsidRDefault="00BA0B68" w:rsidP="00121113">
      <w:pPr>
        <w:pStyle w:val="FootnoteText"/>
        <w:numPr>
          <w:ilvl w:val="0"/>
          <w:numId w:val="10"/>
        </w:numPr>
        <w:rPr>
          <w:sz w:val="22"/>
          <w:szCs w:val="22"/>
          <w:lang w:val="en-US"/>
        </w:rPr>
      </w:pPr>
      <w:r>
        <w:rPr>
          <w:sz w:val="22"/>
          <w:szCs w:val="22"/>
          <w:lang w:val="en-US"/>
        </w:rPr>
        <w:t>meganucleases</w:t>
      </w:r>
    </w:p>
    <w:p w:rsidR="00BA0B68" w:rsidRDefault="00BA0B68" w:rsidP="00121113">
      <w:pPr>
        <w:pStyle w:val="FootnoteText"/>
        <w:numPr>
          <w:ilvl w:val="0"/>
          <w:numId w:val="10"/>
        </w:numPr>
        <w:rPr>
          <w:sz w:val="22"/>
          <w:szCs w:val="22"/>
          <w:lang w:val="en-US"/>
        </w:rPr>
      </w:pPr>
      <w:r>
        <w:rPr>
          <w:sz w:val="22"/>
          <w:szCs w:val="22"/>
          <w:lang w:val="en-US"/>
        </w:rPr>
        <w:t>triple helix-forming oligonucleotides (TFO)</w:t>
      </w:r>
    </w:p>
    <w:p w:rsidR="002B7782" w:rsidRPr="002B7782" w:rsidRDefault="002B7782" w:rsidP="002B7782">
      <w:pPr>
        <w:pStyle w:val="FootnoteText"/>
        <w:rPr>
          <w:sz w:val="22"/>
          <w:szCs w:val="22"/>
          <w:lang w:val="en-US"/>
        </w:rPr>
      </w:pPr>
    </w:p>
    <w:p w:rsidR="00A73636" w:rsidRDefault="002B7782" w:rsidP="002B7782">
      <w:pPr>
        <w:pStyle w:val="FootnoteText"/>
        <w:rPr>
          <w:sz w:val="22"/>
          <w:szCs w:val="22"/>
          <w:lang w:val="en-US"/>
        </w:rPr>
      </w:pPr>
      <w:r>
        <w:rPr>
          <w:sz w:val="22"/>
          <w:szCs w:val="22"/>
        </w:rPr>
        <w:t>These techniques</w:t>
      </w:r>
      <w:r w:rsidR="00A73636">
        <w:rPr>
          <w:sz w:val="22"/>
          <w:szCs w:val="22"/>
        </w:rPr>
        <w:t xml:space="preserve"> described </w:t>
      </w:r>
      <w:r w:rsidR="00160840">
        <w:rPr>
          <w:sz w:val="22"/>
          <w:szCs w:val="22"/>
        </w:rPr>
        <w:t>in Table 1</w:t>
      </w:r>
      <w:r w:rsidR="00A73636">
        <w:rPr>
          <w:sz w:val="22"/>
          <w:szCs w:val="22"/>
        </w:rPr>
        <w:t xml:space="preserve"> below,</w:t>
      </w:r>
      <w:r>
        <w:rPr>
          <w:sz w:val="22"/>
          <w:szCs w:val="22"/>
        </w:rPr>
        <w:t xml:space="preserve"> </w:t>
      </w:r>
      <w:r w:rsidR="00FA3571">
        <w:rPr>
          <w:sz w:val="22"/>
          <w:szCs w:val="22"/>
        </w:rPr>
        <w:t xml:space="preserve">which also includes zinc finger </w:t>
      </w:r>
      <w:r w:rsidR="006408EB">
        <w:rPr>
          <w:sz w:val="22"/>
          <w:szCs w:val="22"/>
        </w:rPr>
        <w:t>nuclease (ZFN) technology</w:t>
      </w:r>
      <w:r w:rsidR="00FA3571">
        <w:rPr>
          <w:sz w:val="22"/>
          <w:szCs w:val="22"/>
        </w:rPr>
        <w:t xml:space="preserve"> discussed in the first FSANZ workshop, </w:t>
      </w:r>
      <w:r w:rsidR="00AF379C">
        <w:rPr>
          <w:sz w:val="22"/>
          <w:szCs w:val="22"/>
        </w:rPr>
        <w:t xml:space="preserve">can </w:t>
      </w:r>
      <w:r w:rsidR="00B67404">
        <w:rPr>
          <w:sz w:val="22"/>
          <w:szCs w:val="22"/>
        </w:rPr>
        <w:t xml:space="preserve">all </w:t>
      </w:r>
      <w:r w:rsidR="00AF379C">
        <w:rPr>
          <w:sz w:val="22"/>
          <w:szCs w:val="22"/>
        </w:rPr>
        <w:t>be</w:t>
      </w:r>
      <w:r w:rsidR="00691F1C">
        <w:rPr>
          <w:sz w:val="22"/>
          <w:szCs w:val="22"/>
        </w:rPr>
        <w:t xml:space="preserve"> regarded</w:t>
      </w:r>
      <w:r w:rsidR="00AF379C">
        <w:rPr>
          <w:sz w:val="22"/>
          <w:szCs w:val="22"/>
        </w:rPr>
        <w:t xml:space="preserve"> as different tools for achieving the same objective – the introduction of a </w:t>
      </w:r>
      <w:r w:rsidR="00656BD9">
        <w:rPr>
          <w:sz w:val="22"/>
          <w:szCs w:val="22"/>
        </w:rPr>
        <w:t>double stranded break (</w:t>
      </w:r>
      <w:r w:rsidR="00AF379C">
        <w:rPr>
          <w:sz w:val="22"/>
          <w:szCs w:val="22"/>
        </w:rPr>
        <w:t>DSB</w:t>
      </w:r>
      <w:r w:rsidR="00656BD9">
        <w:rPr>
          <w:sz w:val="22"/>
          <w:szCs w:val="22"/>
        </w:rPr>
        <w:t>)</w:t>
      </w:r>
      <w:r w:rsidR="00AF379C">
        <w:rPr>
          <w:sz w:val="22"/>
          <w:szCs w:val="22"/>
        </w:rPr>
        <w:t xml:space="preserve"> at a specific site in the </w:t>
      </w:r>
      <w:r w:rsidR="00691F1C">
        <w:rPr>
          <w:sz w:val="22"/>
          <w:szCs w:val="22"/>
        </w:rPr>
        <w:t xml:space="preserve">plant </w:t>
      </w:r>
      <w:r w:rsidR="00AF379C">
        <w:rPr>
          <w:sz w:val="22"/>
          <w:szCs w:val="22"/>
        </w:rPr>
        <w:t>genome</w:t>
      </w:r>
      <w:r w:rsidR="009650F6">
        <w:rPr>
          <w:sz w:val="22"/>
          <w:szCs w:val="22"/>
        </w:rPr>
        <w:t xml:space="preserve">. </w:t>
      </w:r>
      <w:r w:rsidR="008B7A9E">
        <w:rPr>
          <w:sz w:val="22"/>
          <w:szCs w:val="22"/>
          <w:lang w:val="en-US"/>
        </w:rPr>
        <w:t xml:space="preserve">Once the DSB has been made, </w:t>
      </w:r>
      <w:r w:rsidR="00AF379C">
        <w:rPr>
          <w:sz w:val="22"/>
          <w:szCs w:val="22"/>
        </w:rPr>
        <w:t>the options for introducing a mutation</w:t>
      </w:r>
      <w:r w:rsidR="00B67404">
        <w:rPr>
          <w:sz w:val="22"/>
          <w:szCs w:val="22"/>
        </w:rPr>
        <w:t xml:space="preserve"> at the break site</w:t>
      </w:r>
      <w:r w:rsidR="00AF379C">
        <w:rPr>
          <w:sz w:val="22"/>
          <w:szCs w:val="22"/>
        </w:rPr>
        <w:t xml:space="preserve"> are the same irrespective of </w:t>
      </w:r>
      <w:r w:rsidR="00691F1C">
        <w:rPr>
          <w:sz w:val="22"/>
          <w:szCs w:val="22"/>
        </w:rPr>
        <w:t xml:space="preserve">the </w:t>
      </w:r>
      <w:r w:rsidR="00AF379C">
        <w:rPr>
          <w:sz w:val="22"/>
          <w:szCs w:val="22"/>
        </w:rPr>
        <w:t>technique used</w:t>
      </w:r>
      <w:r w:rsidR="008B7A9E">
        <w:rPr>
          <w:sz w:val="22"/>
          <w:szCs w:val="22"/>
          <w:lang w:val="en-US"/>
        </w:rPr>
        <w:t>.</w:t>
      </w:r>
    </w:p>
    <w:p w:rsidR="00A73636" w:rsidRDefault="00A73636" w:rsidP="002B7782">
      <w:pPr>
        <w:pStyle w:val="FootnoteText"/>
        <w:rPr>
          <w:sz w:val="22"/>
          <w:szCs w:val="22"/>
          <w:lang w:val="en-US"/>
        </w:rPr>
      </w:pPr>
    </w:p>
    <w:p w:rsidR="008B7A9E" w:rsidRDefault="00A73636" w:rsidP="002B7782">
      <w:pPr>
        <w:pStyle w:val="FootnoteText"/>
        <w:rPr>
          <w:sz w:val="22"/>
          <w:szCs w:val="22"/>
        </w:rPr>
      </w:pPr>
      <w:r>
        <w:rPr>
          <w:sz w:val="22"/>
          <w:szCs w:val="22"/>
          <w:lang w:val="en-US"/>
        </w:rPr>
        <w:t>M</w:t>
      </w:r>
      <w:r w:rsidR="00AF379C">
        <w:rPr>
          <w:sz w:val="22"/>
          <w:szCs w:val="22"/>
          <w:lang w:val="en-US"/>
        </w:rPr>
        <w:t>utation</w:t>
      </w:r>
      <w:r>
        <w:rPr>
          <w:sz w:val="22"/>
          <w:szCs w:val="22"/>
          <w:lang w:val="en-US"/>
        </w:rPr>
        <w:t>s</w:t>
      </w:r>
      <w:r w:rsidR="00AF379C">
        <w:rPr>
          <w:sz w:val="22"/>
          <w:szCs w:val="22"/>
          <w:lang w:val="en-US"/>
        </w:rPr>
        <w:t xml:space="preserve"> </w:t>
      </w:r>
      <w:r>
        <w:rPr>
          <w:sz w:val="22"/>
          <w:szCs w:val="22"/>
          <w:lang w:val="en-US"/>
        </w:rPr>
        <w:t>are</w:t>
      </w:r>
      <w:r w:rsidR="00AF379C">
        <w:rPr>
          <w:sz w:val="22"/>
          <w:szCs w:val="22"/>
          <w:lang w:val="en-US"/>
        </w:rPr>
        <w:t xml:space="preserve"> introduced using the cells own repair pathways - </w:t>
      </w:r>
      <w:r w:rsidR="001D72DB" w:rsidRPr="002B7782">
        <w:rPr>
          <w:sz w:val="22"/>
          <w:szCs w:val="22"/>
          <w:lang w:val="en-US"/>
        </w:rPr>
        <w:t>either non-homologous end joining (NHEJ) or homolog</w:t>
      </w:r>
      <w:r w:rsidR="00691F1C">
        <w:rPr>
          <w:sz w:val="22"/>
          <w:szCs w:val="22"/>
          <w:lang w:val="en-US"/>
        </w:rPr>
        <w:t>y</w:t>
      </w:r>
      <w:r w:rsidR="001D72DB" w:rsidRPr="002B7782">
        <w:rPr>
          <w:sz w:val="22"/>
          <w:szCs w:val="22"/>
          <w:lang w:val="en-US"/>
        </w:rPr>
        <w:t xml:space="preserve">-directed </w:t>
      </w:r>
      <w:r w:rsidR="00941EBB">
        <w:rPr>
          <w:sz w:val="22"/>
          <w:szCs w:val="22"/>
          <w:lang w:val="en-US"/>
        </w:rPr>
        <w:t>repair</w:t>
      </w:r>
      <w:r w:rsidR="001D72DB" w:rsidRPr="002B7782">
        <w:rPr>
          <w:sz w:val="22"/>
          <w:szCs w:val="22"/>
          <w:lang w:val="en-US"/>
        </w:rPr>
        <w:t xml:space="preserve"> (HDR)</w:t>
      </w:r>
      <w:r w:rsidR="008B7A9E">
        <w:rPr>
          <w:sz w:val="22"/>
          <w:szCs w:val="22"/>
          <w:lang w:val="en-US"/>
        </w:rPr>
        <w:t xml:space="preserve">. </w:t>
      </w:r>
      <w:r w:rsidR="00F34399">
        <w:rPr>
          <w:sz w:val="22"/>
          <w:szCs w:val="22"/>
          <w:lang w:val="en-US"/>
        </w:rPr>
        <w:t>The two repair pathways differ in their fidelity and template requirements</w:t>
      </w:r>
      <w:r w:rsidR="00691F1C">
        <w:rPr>
          <w:sz w:val="22"/>
          <w:szCs w:val="22"/>
          <w:lang w:val="en-US"/>
        </w:rPr>
        <w:t>,</w:t>
      </w:r>
      <w:r w:rsidR="007626C3">
        <w:rPr>
          <w:sz w:val="22"/>
          <w:szCs w:val="22"/>
          <w:lang w:val="en-US"/>
        </w:rPr>
        <w:t xml:space="preserve"> with NHEJ being the dominant repair pathway in plants</w:t>
      </w:r>
      <w:r w:rsidR="00F34399">
        <w:rPr>
          <w:sz w:val="22"/>
          <w:szCs w:val="22"/>
          <w:lang w:val="en-US"/>
        </w:rPr>
        <w:t xml:space="preserve">. </w:t>
      </w:r>
      <w:r w:rsidR="00F82CCB">
        <w:rPr>
          <w:sz w:val="22"/>
          <w:szCs w:val="22"/>
          <w:lang w:val="en-US"/>
        </w:rPr>
        <w:t xml:space="preserve">In NHEJ, </w:t>
      </w:r>
      <w:r w:rsidR="00F34399">
        <w:rPr>
          <w:sz w:val="22"/>
          <w:szCs w:val="22"/>
          <w:lang w:val="en-US"/>
        </w:rPr>
        <w:t xml:space="preserve">the </w:t>
      </w:r>
      <w:r w:rsidR="00F82CCB">
        <w:rPr>
          <w:sz w:val="22"/>
          <w:szCs w:val="22"/>
          <w:lang w:val="en-US"/>
        </w:rPr>
        <w:t>c</w:t>
      </w:r>
      <w:r w:rsidR="00F82CCB" w:rsidRPr="00F82CCB">
        <w:rPr>
          <w:sz w:val="22"/>
          <w:szCs w:val="22"/>
        </w:rPr>
        <w:t xml:space="preserve">leaved ends are </w:t>
      </w:r>
      <w:r w:rsidR="00F34399">
        <w:rPr>
          <w:sz w:val="22"/>
          <w:szCs w:val="22"/>
        </w:rPr>
        <w:t xml:space="preserve">modified </w:t>
      </w:r>
      <w:r w:rsidR="008272FD">
        <w:rPr>
          <w:sz w:val="22"/>
          <w:szCs w:val="22"/>
        </w:rPr>
        <w:t xml:space="preserve">then </w:t>
      </w:r>
      <w:r w:rsidR="00F82CCB" w:rsidRPr="00F82CCB">
        <w:rPr>
          <w:sz w:val="22"/>
          <w:szCs w:val="22"/>
        </w:rPr>
        <w:t>directly ligated</w:t>
      </w:r>
      <w:r w:rsidR="001C10E4">
        <w:rPr>
          <w:sz w:val="22"/>
          <w:szCs w:val="22"/>
        </w:rPr>
        <w:t xml:space="preserve"> </w:t>
      </w:r>
      <w:r w:rsidR="008272FD">
        <w:rPr>
          <w:sz w:val="22"/>
          <w:szCs w:val="22"/>
        </w:rPr>
        <w:t>using little or</w:t>
      </w:r>
      <w:r w:rsidR="00F82CCB" w:rsidRPr="00F82CCB">
        <w:rPr>
          <w:sz w:val="22"/>
          <w:szCs w:val="22"/>
        </w:rPr>
        <w:t xml:space="preserve"> no sequence homology</w:t>
      </w:r>
      <w:r w:rsidR="00091CAB">
        <w:rPr>
          <w:sz w:val="22"/>
          <w:szCs w:val="22"/>
        </w:rPr>
        <w:t>.</w:t>
      </w:r>
      <w:r w:rsidR="00941EBB">
        <w:rPr>
          <w:sz w:val="22"/>
          <w:szCs w:val="22"/>
        </w:rPr>
        <w:t xml:space="preserve"> </w:t>
      </w:r>
      <w:r w:rsidR="007626C3">
        <w:rPr>
          <w:sz w:val="22"/>
          <w:szCs w:val="22"/>
        </w:rPr>
        <w:t xml:space="preserve">In HDR, </w:t>
      </w:r>
      <w:r w:rsidR="00A8417E" w:rsidRPr="00A8417E">
        <w:rPr>
          <w:sz w:val="22"/>
          <w:szCs w:val="22"/>
        </w:rPr>
        <w:t xml:space="preserve">a homologous sequence </w:t>
      </w:r>
      <w:r w:rsidR="00A8417E">
        <w:rPr>
          <w:sz w:val="22"/>
          <w:szCs w:val="22"/>
        </w:rPr>
        <w:t xml:space="preserve">is required </w:t>
      </w:r>
      <w:r w:rsidR="00A8417E" w:rsidRPr="00A8417E">
        <w:rPr>
          <w:sz w:val="22"/>
          <w:szCs w:val="22"/>
        </w:rPr>
        <w:t xml:space="preserve">to guide </w:t>
      </w:r>
      <w:r w:rsidR="00A8417E">
        <w:rPr>
          <w:sz w:val="22"/>
          <w:szCs w:val="22"/>
        </w:rPr>
        <w:t xml:space="preserve">the </w:t>
      </w:r>
      <w:r w:rsidR="00A8417E" w:rsidRPr="00A8417E">
        <w:rPr>
          <w:sz w:val="22"/>
          <w:szCs w:val="22"/>
        </w:rPr>
        <w:t xml:space="preserve">repair. </w:t>
      </w:r>
      <w:r w:rsidR="00A8417E">
        <w:rPr>
          <w:sz w:val="22"/>
          <w:szCs w:val="22"/>
        </w:rPr>
        <w:t>In normal circumstances</w:t>
      </w:r>
      <w:r w:rsidR="00691F1C">
        <w:rPr>
          <w:sz w:val="22"/>
          <w:szCs w:val="22"/>
        </w:rPr>
        <w:t>,</w:t>
      </w:r>
      <w:r w:rsidR="00A8417E">
        <w:rPr>
          <w:sz w:val="22"/>
          <w:szCs w:val="22"/>
        </w:rPr>
        <w:t xml:space="preserve"> a h</w:t>
      </w:r>
      <w:r w:rsidR="00A8417E" w:rsidRPr="00A8417E">
        <w:rPr>
          <w:sz w:val="22"/>
          <w:szCs w:val="22"/>
        </w:rPr>
        <w:t xml:space="preserve">omologous repair template </w:t>
      </w:r>
      <w:r w:rsidR="00A8417E">
        <w:rPr>
          <w:sz w:val="22"/>
          <w:szCs w:val="22"/>
        </w:rPr>
        <w:t>is</w:t>
      </w:r>
      <w:r w:rsidR="00A8417E" w:rsidRPr="00A8417E">
        <w:rPr>
          <w:sz w:val="22"/>
          <w:szCs w:val="22"/>
        </w:rPr>
        <w:t xml:space="preserve"> provided by the sister chromatid</w:t>
      </w:r>
      <w:r w:rsidR="00A8417E">
        <w:rPr>
          <w:sz w:val="22"/>
          <w:szCs w:val="22"/>
        </w:rPr>
        <w:t xml:space="preserve">, leading to </w:t>
      </w:r>
      <w:r w:rsidR="00091CAB">
        <w:rPr>
          <w:sz w:val="22"/>
          <w:szCs w:val="22"/>
        </w:rPr>
        <w:t xml:space="preserve">the faithful </w:t>
      </w:r>
      <w:r w:rsidR="00A8417E" w:rsidRPr="00A8417E">
        <w:rPr>
          <w:sz w:val="22"/>
          <w:szCs w:val="22"/>
        </w:rPr>
        <w:t xml:space="preserve">restoration of </w:t>
      </w:r>
      <w:r w:rsidR="00A8417E">
        <w:rPr>
          <w:sz w:val="22"/>
          <w:szCs w:val="22"/>
        </w:rPr>
        <w:t xml:space="preserve">the </w:t>
      </w:r>
      <w:r w:rsidR="00A8417E" w:rsidRPr="00A8417E">
        <w:rPr>
          <w:sz w:val="22"/>
          <w:szCs w:val="22"/>
        </w:rPr>
        <w:t xml:space="preserve">original sequence. </w:t>
      </w:r>
      <w:r w:rsidR="00691F1C">
        <w:rPr>
          <w:sz w:val="22"/>
          <w:szCs w:val="22"/>
        </w:rPr>
        <w:t>However, to introduce a specific change at the break site, a</w:t>
      </w:r>
      <w:r w:rsidR="00A8417E" w:rsidRPr="00A8417E">
        <w:rPr>
          <w:sz w:val="22"/>
          <w:szCs w:val="22"/>
        </w:rPr>
        <w:t>n exogenous DNA template can be provided</w:t>
      </w:r>
      <w:r w:rsidR="00691F1C">
        <w:rPr>
          <w:sz w:val="22"/>
          <w:szCs w:val="22"/>
        </w:rPr>
        <w:t>.</w:t>
      </w:r>
      <w:r w:rsidR="00A8417E" w:rsidRPr="00A8417E">
        <w:rPr>
          <w:sz w:val="22"/>
          <w:szCs w:val="22"/>
        </w:rPr>
        <w:t xml:space="preserve"> </w:t>
      </w:r>
      <w:r w:rsidR="00691F1C">
        <w:rPr>
          <w:sz w:val="22"/>
          <w:szCs w:val="22"/>
        </w:rPr>
        <w:t>The resultant changes can</w:t>
      </w:r>
      <w:r w:rsidR="0016375D">
        <w:rPr>
          <w:sz w:val="22"/>
          <w:szCs w:val="22"/>
        </w:rPr>
        <w:t xml:space="preserve"> </w:t>
      </w:r>
      <w:r w:rsidR="00691F1C">
        <w:rPr>
          <w:sz w:val="22"/>
          <w:szCs w:val="22"/>
        </w:rPr>
        <w:t xml:space="preserve">range </w:t>
      </w:r>
      <w:r w:rsidR="0016375D">
        <w:rPr>
          <w:sz w:val="22"/>
          <w:szCs w:val="22"/>
        </w:rPr>
        <w:t>from point mutations to the insertion of new genes</w:t>
      </w:r>
      <w:r w:rsidR="00A8417E" w:rsidRPr="00A8417E">
        <w:rPr>
          <w:sz w:val="22"/>
          <w:szCs w:val="22"/>
        </w:rPr>
        <w:t>.</w:t>
      </w:r>
    </w:p>
    <w:p w:rsidR="003C5507" w:rsidRDefault="003C5507" w:rsidP="002B7782">
      <w:pPr>
        <w:pStyle w:val="FootnoteText"/>
        <w:rPr>
          <w:sz w:val="22"/>
          <w:szCs w:val="22"/>
        </w:rPr>
      </w:pPr>
    </w:p>
    <w:p w:rsidR="008B491E" w:rsidRDefault="003C5507" w:rsidP="008B491E">
      <w:pPr>
        <w:autoSpaceDE w:val="0"/>
        <w:autoSpaceDN w:val="0"/>
        <w:adjustRightInd w:val="0"/>
        <w:rPr>
          <w:rFonts w:cs="Arial"/>
        </w:rPr>
      </w:pPr>
      <w:r w:rsidRPr="003E374D">
        <w:t>In terms of delivery to the plant cell, techniques such as ZFN technology</w:t>
      </w:r>
      <w:r w:rsidR="003E374D" w:rsidRPr="003E374D">
        <w:t>,</w:t>
      </w:r>
      <w:r w:rsidRPr="003E374D">
        <w:t xml:space="preserve"> TALENs </w:t>
      </w:r>
      <w:r w:rsidR="003E374D" w:rsidRPr="003E374D">
        <w:t xml:space="preserve">and CRISPR/Cas9 </w:t>
      </w:r>
      <w:r w:rsidRPr="003E374D">
        <w:t xml:space="preserve">typically use either </w:t>
      </w:r>
      <w:r w:rsidRPr="008B491E">
        <w:rPr>
          <w:i/>
        </w:rPr>
        <w:t>Agrobacterium</w:t>
      </w:r>
      <w:r w:rsidRPr="003E374D">
        <w:t xml:space="preserve">-mediated or protoplast transformation. Where this results in </w:t>
      </w:r>
      <w:r w:rsidRPr="008B491E">
        <w:rPr>
          <w:lang w:val="en-US"/>
        </w:rPr>
        <w:t>stable, rather than transient</w:t>
      </w:r>
      <w:r w:rsidR="007925CE">
        <w:rPr>
          <w:lang w:val="en-US"/>
        </w:rPr>
        <w:t>,</w:t>
      </w:r>
      <w:r w:rsidRPr="008B491E">
        <w:rPr>
          <w:lang w:val="en-US"/>
        </w:rPr>
        <w:t xml:space="preserve"> gene expression, the intention </w:t>
      </w:r>
      <w:r w:rsidR="003E374D" w:rsidRPr="008B491E">
        <w:rPr>
          <w:lang w:val="en-US"/>
        </w:rPr>
        <w:t xml:space="preserve">is </w:t>
      </w:r>
      <w:r w:rsidRPr="008B491E">
        <w:rPr>
          <w:lang w:val="en-US"/>
        </w:rPr>
        <w:t>to segregate out the introduced DNA prior to commercialisation.</w:t>
      </w:r>
      <w:r w:rsidR="003E374D" w:rsidRPr="008B491E">
        <w:rPr>
          <w:lang w:val="en-US"/>
        </w:rPr>
        <w:t xml:space="preserve"> In the case of the meganucleases, because of their stability, these can be directly transferred to the plant cell (e.g. by biolistics or electroporation) or indirectly transferred via mRNA which is then translated in the plant cell. </w:t>
      </w:r>
      <w:r w:rsidR="00BA1FD0" w:rsidRPr="008B491E">
        <w:rPr>
          <w:lang w:val="en-US"/>
        </w:rPr>
        <w:t>B</w:t>
      </w:r>
      <w:r w:rsidR="003E374D" w:rsidRPr="008B491E">
        <w:rPr>
          <w:lang w:val="en-US"/>
        </w:rPr>
        <w:t>oth delivery methods circumvent the introduction of DNA and its subsequent integration into the host genome.</w:t>
      </w:r>
      <w:r w:rsidR="008B491E" w:rsidRPr="008B491E">
        <w:rPr>
          <w:lang w:val="en-US"/>
        </w:rPr>
        <w:t xml:space="preserve"> In the case of TFOs, </w:t>
      </w:r>
      <w:r w:rsidR="008B491E" w:rsidRPr="008B491E">
        <w:rPr>
          <w:rFonts w:cs="Arial"/>
        </w:rPr>
        <w:t xml:space="preserve">delivery is not possible via </w:t>
      </w:r>
      <w:r w:rsidR="008B491E" w:rsidRPr="008B491E">
        <w:rPr>
          <w:rFonts w:cs="Arial"/>
          <w:i/>
        </w:rPr>
        <w:t>Agrobacterium</w:t>
      </w:r>
      <w:r w:rsidR="008B491E" w:rsidRPr="008B491E">
        <w:rPr>
          <w:rFonts w:cs="Arial"/>
        </w:rPr>
        <w:t xml:space="preserve"> transformation and hence relies on techniques such as b</w:t>
      </w:r>
      <w:r w:rsidR="00A42092">
        <w:rPr>
          <w:rFonts w:cs="Arial"/>
        </w:rPr>
        <w:t>iolistics, electroporation, polyethylene glycol-mediated transformation</w:t>
      </w:r>
      <w:r w:rsidR="008B491E" w:rsidRPr="008B491E">
        <w:rPr>
          <w:rFonts w:cs="Arial"/>
        </w:rPr>
        <w:t xml:space="preserve"> and </w:t>
      </w:r>
      <w:r w:rsidR="00A42092">
        <w:rPr>
          <w:rFonts w:cs="Arial"/>
        </w:rPr>
        <w:t>silicon carbide whiskers-mediated transformation.</w:t>
      </w:r>
    </w:p>
    <w:p w:rsidR="00C914AD" w:rsidRDefault="00C914AD" w:rsidP="008B491E">
      <w:pPr>
        <w:autoSpaceDE w:val="0"/>
        <w:autoSpaceDN w:val="0"/>
        <w:adjustRightInd w:val="0"/>
        <w:rPr>
          <w:rFonts w:cs="Arial"/>
        </w:rPr>
      </w:pPr>
    </w:p>
    <w:p w:rsidR="00C914AD" w:rsidRPr="008B491E" w:rsidRDefault="00C914AD" w:rsidP="008B491E">
      <w:pPr>
        <w:autoSpaceDE w:val="0"/>
        <w:autoSpaceDN w:val="0"/>
        <w:adjustRightInd w:val="0"/>
        <w:rPr>
          <w:rFonts w:cs="Arial"/>
        </w:rPr>
      </w:pPr>
    </w:p>
    <w:p w:rsidR="003C5507" w:rsidRPr="003E374D" w:rsidRDefault="003C5507" w:rsidP="003C5507">
      <w:pPr>
        <w:pStyle w:val="FootnoteText"/>
        <w:rPr>
          <w:sz w:val="22"/>
          <w:szCs w:val="22"/>
        </w:rPr>
      </w:pPr>
    </w:p>
    <w:p w:rsidR="00160840" w:rsidRDefault="00160840" w:rsidP="002B7782">
      <w:pPr>
        <w:pStyle w:val="FootnoteText"/>
        <w:rPr>
          <w:sz w:val="22"/>
          <w:szCs w:val="22"/>
        </w:rPr>
      </w:pPr>
    </w:p>
    <w:p w:rsidR="00160840" w:rsidRDefault="00160840" w:rsidP="002B7782">
      <w:pPr>
        <w:pStyle w:val="FootnoteText"/>
        <w:rPr>
          <w:sz w:val="22"/>
          <w:szCs w:val="22"/>
        </w:rPr>
        <w:sectPr w:rsidR="00160840" w:rsidSect="00A563B3">
          <w:type w:val="continuous"/>
          <w:pgSz w:w="11906" w:h="16838"/>
          <w:pgMar w:top="1418" w:right="1418" w:bottom="1418" w:left="1418" w:header="709" w:footer="709" w:gutter="0"/>
          <w:cols w:space="708"/>
          <w:docGrid w:linePitch="360"/>
        </w:sectPr>
      </w:pPr>
    </w:p>
    <w:p w:rsidR="00160840" w:rsidRDefault="00160840" w:rsidP="002B7782">
      <w:pPr>
        <w:pStyle w:val="FootnoteText"/>
        <w:rPr>
          <w:sz w:val="22"/>
          <w:szCs w:val="22"/>
        </w:rPr>
      </w:pPr>
    </w:p>
    <w:p w:rsidR="007936D9" w:rsidRPr="00261E7D" w:rsidRDefault="007936D9" w:rsidP="007936D9">
      <w:pPr>
        <w:rPr>
          <w:b/>
          <w:sz w:val="20"/>
          <w:szCs w:val="20"/>
          <w:lang w:val="en-US"/>
        </w:rPr>
      </w:pPr>
      <w:r w:rsidRPr="00261E7D">
        <w:rPr>
          <w:b/>
          <w:sz w:val="20"/>
          <w:szCs w:val="20"/>
          <w:lang w:val="en-US"/>
        </w:rPr>
        <w:t>Table 1</w:t>
      </w:r>
      <w:r w:rsidR="00C925C2">
        <w:rPr>
          <w:b/>
          <w:sz w:val="20"/>
          <w:szCs w:val="20"/>
          <w:lang w:val="en-US"/>
        </w:rPr>
        <w:t>: Description of the various targeted mutagenic techniques</w:t>
      </w:r>
    </w:p>
    <w:tbl>
      <w:tblPr>
        <w:tblStyle w:val="TableGrid"/>
        <w:tblW w:w="14852" w:type="dxa"/>
        <w:tblLook w:val="04A0" w:firstRow="1" w:lastRow="0" w:firstColumn="1" w:lastColumn="0" w:noHBand="0" w:noVBand="1"/>
      </w:tblPr>
      <w:tblGrid>
        <w:gridCol w:w="1983"/>
        <w:gridCol w:w="5499"/>
        <w:gridCol w:w="7370"/>
      </w:tblGrid>
      <w:tr w:rsidR="007936D9" w:rsidRPr="00261E7D" w:rsidTr="003E374D">
        <w:tc>
          <w:tcPr>
            <w:tcW w:w="1983" w:type="dxa"/>
            <w:vAlign w:val="center"/>
          </w:tcPr>
          <w:p w:rsidR="007936D9" w:rsidRPr="00261E7D" w:rsidRDefault="007936D9" w:rsidP="003E374D">
            <w:pPr>
              <w:spacing w:before="60" w:after="60"/>
              <w:rPr>
                <w:b/>
                <w:sz w:val="20"/>
                <w:szCs w:val="20"/>
              </w:rPr>
            </w:pPr>
            <w:r>
              <w:rPr>
                <w:b/>
                <w:sz w:val="20"/>
                <w:szCs w:val="20"/>
              </w:rPr>
              <w:t>Technique</w:t>
            </w:r>
          </w:p>
        </w:tc>
        <w:tc>
          <w:tcPr>
            <w:tcW w:w="5499" w:type="dxa"/>
            <w:vAlign w:val="center"/>
          </w:tcPr>
          <w:p w:rsidR="007936D9" w:rsidRPr="00261E7D" w:rsidRDefault="007936D9" w:rsidP="003E374D">
            <w:pPr>
              <w:spacing w:before="60" w:after="60"/>
              <w:rPr>
                <w:b/>
                <w:sz w:val="20"/>
                <w:szCs w:val="20"/>
              </w:rPr>
            </w:pPr>
            <w:r w:rsidRPr="00261E7D">
              <w:rPr>
                <w:b/>
                <w:sz w:val="20"/>
                <w:szCs w:val="20"/>
              </w:rPr>
              <w:t>DNA recognition and cleavage</w:t>
            </w:r>
          </w:p>
        </w:tc>
        <w:tc>
          <w:tcPr>
            <w:tcW w:w="7370" w:type="dxa"/>
            <w:vAlign w:val="center"/>
          </w:tcPr>
          <w:p w:rsidR="007936D9" w:rsidRPr="00261E7D" w:rsidRDefault="007936D9" w:rsidP="003E374D">
            <w:pPr>
              <w:spacing w:before="60" w:after="60"/>
              <w:rPr>
                <w:b/>
                <w:sz w:val="20"/>
                <w:szCs w:val="20"/>
              </w:rPr>
            </w:pPr>
            <w:r w:rsidRPr="00261E7D">
              <w:rPr>
                <w:b/>
                <w:sz w:val="20"/>
                <w:szCs w:val="20"/>
              </w:rPr>
              <w:t>Comments</w:t>
            </w:r>
          </w:p>
        </w:tc>
      </w:tr>
      <w:tr w:rsidR="007936D9" w:rsidRPr="00261E7D" w:rsidTr="003E374D">
        <w:tc>
          <w:tcPr>
            <w:tcW w:w="1983" w:type="dxa"/>
            <w:vAlign w:val="center"/>
          </w:tcPr>
          <w:p w:rsidR="007936D9" w:rsidRPr="00261E7D" w:rsidRDefault="007936D9" w:rsidP="003E374D">
            <w:pPr>
              <w:spacing w:before="60" w:after="60"/>
              <w:rPr>
                <w:sz w:val="20"/>
                <w:szCs w:val="20"/>
              </w:rPr>
            </w:pPr>
            <w:r w:rsidRPr="00261E7D">
              <w:rPr>
                <w:sz w:val="20"/>
                <w:szCs w:val="20"/>
              </w:rPr>
              <w:t>Zinc finger nuclease (ZFN) technology</w:t>
            </w:r>
            <w:r w:rsidR="00A42092">
              <w:rPr>
                <w:rStyle w:val="FootnoteReference"/>
                <w:sz w:val="20"/>
                <w:szCs w:val="20"/>
              </w:rPr>
              <w:footnoteReference w:id="5"/>
            </w:r>
          </w:p>
        </w:tc>
        <w:tc>
          <w:tcPr>
            <w:tcW w:w="5499" w:type="dxa"/>
            <w:vAlign w:val="center"/>
          </w:tcPr>
          <w:p w:rsidR="007936D9" w:rsidRPr="00261E7D" w:rsidRDefault="007936D9" w:rsidP="003E374D">
            <w:pPr>
              <w:spacing w:before="60" w:after="60"/>
              <w:rPr>
                <w:sz w:val="20"/>
                <w:szCs w:val="20"/>
              </w:rPr>
            </w:pPr>
            <w:r w:rsidRPr="00261E7D">
              <w:rPr>
                <w:sz w:val="20"/>
                <w:szCs w:val="20"/>
              </w:rPr>
              <w:t xml:space="preserve">DNA recognition is by an engineered array of zinc finger DNA binding domains, each interacting with three nucleotides. Cleavage is by a non-specific endonuclease domain derived from </w:t>
            </w:r>
            <w:r w:rsidRPr="00261E7D">
              <w:rPr>
                <w:i/>
                <w:sz w:val="20"/>
                <w:szCs w:val="20"/>
              </w:rPr>
              <w:t>Fok1</w:t>
            </w:r>
            <w:r w:rsidRPr="00261E7D">
              <w:rPr>
                <w:sz w:val="20"/>
                <w:szCs w:val="20"/>
              </w:rPr>
              <w:t>.</w:t>
            </w:r>
          </w:p>
        </w:tc>
        <w:tc>
          <w:tcPr>
            <w:tcW w:w="7370" w:type="dxa"/>
            <w:vAlign w:val="center"/>
          </w:tcPr>
          <w:p w:rsidR="007936D9" w:rsidRPr="00261E7D" w:rsidRDefault="007936D9" w:rsidP="003E374D">
            <w:pPr>
              <w:spacing w:before="60" w:after="60"/>
              <w:rPr>
                <w:sz w:val="20"/>
                <w:szCs w:val="20"/>
              </w:rPr>
            </w:pPr>
            <w:r w:rsidRPr="00261E7D">
              <w:rPr>
                <w:sz w:val="20"/>
                <w:szCs w:val="20"/>
              </w:rPr>
              <w:t>ZFN dimers can target up to 36-bp sequences. Adjusting the specificity of ZFNs relies on the shuffling of domains with established triplet specificity.</w:t>
            </w:r>
          </w:p>
        </w:tc>
      </w:tr>
      <w:tr w:rsidR="007936D9" w:rsidRPr="00261E7D" w:rsidTr="003E374D">
        <w:tc>
          <w:tcPr>
            <w:tcW w:w="1983" w:type="dxa"/>
            <w:vAlign w:val="center"/>
          </w:tcPr>
          <w:p w:rsidR="007936D9" w:rsidRPr="00261E7D" w:rsidRDefault="007936D9" w:rsidP="003E374D">
            <w:pPr>
              <w:spacing w:before="60" w:after="60"/>
              <w:rPr>
                <w:sz w:val="20"/>
                <w:szCs w:val="20"/>
              </w:rPr>
            </w:pPr>
            <w:r w:rsidRPr="00261E7D">
              <w:rPr>
                <w:sz w:val="20"/>
                <w:szCs w:val="20"/>
                <w:lang w:val="en-US"/>
              </w:rPr>
              <w:t>Transcription activator-like effector nucleases (TALENs)</w:t>
            </w:r>
          </w:p>
        </w:tc>
        <w:tc>
          <w:tcPr>
            <w:tcW w:w="5499" w:type="dxa"/>
            <w:vAlign w:val="center"/>
          </w:tcPr>
          <w:p w:rsidR="007936D9" w:rsidRPr="00261E7D" w:rsidRDefault="007936D9" w:rsidP="003E374D">
            <w:pPr>
              <w:spacing w:before="60" w:after="60"/>
              <w:rPr>
                <w:sz w:val="20"/>
                <w:szCs w:val="20"/>
              </w:rPr>
            </w:pPr>
            <w:r w:rsidRPr="00261E7D">
              <w:rPr>
                <w:sz w:val="20"/>
                <w:szCs w:val="20"/>
              </w:rPr>
              <w:t>DNA recognition is by an engineered transcription activator-like effector (TALE) protein consisting of an array of 12 to 26</w:t>
            </w:r>
            <w:r w:rsidR="00A42092">
              <w:rPr>
                <w:sz w:val="20"/>
                <w:szCs w:val="20"/>
              </w:rPr>
              <w:t xml:space="preserve"> </w:t>
            </w:r>
            <w:r w:rsidR="00FA3571">
              <w:rPr>
                <w:sz w:val="20"/>
                <w:szCs w:val="20"/>
              </w:rPr>
              <w:t>repeats</w:t>
            </w:r>
            <w:r w:rsidRPr="00261E7D">
              <w:rPr>
                <w:sz w:val="20"/>
                <w:szCs w:val="20"/>
              </w:rPr>
              <w:t>, each interacting with a single nucleotide.</w:t>
            </w:r>
            <w:r>
              <w:rPr>
                <w:sz w:val="20"/>
                <w:szCs w:val="20"/>
              </w:rPr>
              <w:t xml:space="preserve"> Like ZFN technology, c</w:t>
            </w:r>
            <w:r w:rsidRPr="00261E7D">
              <w:rPr>
                <w:sz w:val="20"/>
                <w:szCs w:val="20"/>
              </w:rPr>
              <w:t>leavage</w:t>
            </w:r>
            <w:r>
              <w:rPr>
                <w:sz w:val="20"/>
                <w:szCs w:val="20"/>
              </w:rPr>
              <w:t xml:space="preserve"> </w:t>
            </w:r>
            <w:r w:rsidRPr="00261E7D">
              <w:rPr>
                <w:sz w:val="20"/>
                <w:szCs w:val="20"/>
              </w:rPr>
              <w:t xml:space="preserve">is by a </w:t>
            </w:r>
            <w:r w:rsidR="009E58AD">
              <w:rPr>
                <w:sz w:val="20"/>
                <w:szCs w:val="20"/>
              </w:rPr>
              <w:t>n</w:t>
            </w:r>
            <w:r w:rsidRPr="00261E7D">
              <w:rPr>
                <w:sz w:val="20"/>
                <w:szCs w:val="20"/>
              </w:rPr>
              <w:t xml:space="preserve">on-specific endonuclease domain derived from </w:t>
            </w:r>
            <w:r w:rsidRPr="00261E7D">
              <w:rPr>
                <w:i/>
                <w:sz w:val="20"/>
                <w:szCs w:val="20"/>
              </w:rPr>
              <w:t>Fok1</w:t>
            </w:r>
            <w:r w:rsidRPr="00261E7D">
              <w:rPr>
                <w:sz w:val="20"/>
                <w:szCs w:val="20"/>
              </w:rPr>
              <w:t>.</w:t>
            </w:r>
          </w:p>
        </w:tc>
        <w:tc>
          <w:tcPr>
            <w:tcW w:w="7370" w:type="dxa"/>
            <w:vAlign w:val="center"/>
          </w:tcPr>
          <w:p w:rsidR="007936D9" w:rsidRPr="00261E7D" w:rsidRDefault="007936D9" w:rsidP="003E374D">
            <w:pPr>
              <w:pStyle w:val="FootnoteText"/>
              <w:spacing w:before="60" w:after="60"/>
              <w:rPr>
                <w:sz w:val="20"/>
                <w:lang w:val="en-US"/>
              </w:rPr>
            </w:pPr>
            <w:r w:rsidRPr="00261E7D">
              <w:rPr>
                <w:sz w:val="20"/>
                <w:lang w:val="en-US"/>
              </w:rPr>
              <w:t xml:space="preserve">The construction of engineered TALENs is challenging but a variety of assembly methods have been developed, including automatable high-throughput techniques. TALENs have been used for targeted mutagenesis in </w:t>
            </w:r>
            <w:r w:rsidRPr="00261E7D">
              <w:rPr>
                <w:i/>
                <w:sz w:val="20"/>
                <w:lang w:val="en-US"/>
              </w:rPr>
              <w:t>Arabidopsis</w:t>
            </w:r>
            <w:r w:rsidRPr="00261E7D">
              <w:rPr>
                <w:sz w:val="20"/>
                <w:lang w:val="en-US"/>
              </w:rPr>
              <w:t xml:space="preserve">, tobacco, rice and </w:t>
            </w:r>
            <w:r w:rsidRPr="00261E7D">
              <w:rPr>
                <w:i/>
                <w:sz w:val="20"/>
                <w:lang w:val="en-US"/>
              </w:rPr>
              <w:t xml:space="preserve">Brachypodium </w:t>
            </w:r>
            <w:r w:rsidRPr="00261E7D">
              <w:rPr>
                <w:sz w:val="20"/>
                <w:lang w:val="en-US"/>
              </w:rPr>
              <w:t>(bunch grasses) and are predicted to be extended in the near future to crops such as soybean, potato and canola.</w:t>
            </w:r>
          </w:p>
        </w:tc>
      </w:tr>
      <w:tr w:rsidR="007936D9" w:rsidRPr="00261E7D" w:rsidTr="003E374D">
        <w:tc>
          <w:tcPr>
            <w:tcW w:w="1983" w:type="dxa"/>
            <w:vAlign w:val="center"/>
          </w:tcPr>
          <w:p w:rsidR="007936D9" w:rsidRPr="00261E7D" w:rsidRDefault="007936D9" w:rsidP="003E374D">
            <w:pPr>
              <w:spacing w:before="60" w:after="60"/>
              <w:rPr>
                <w:sz w:val="20"/>
                <w:szCs w:val="20"/>
              </w:rPr>
            </w:pPr>
            <w:r w:rsidRPr="00261E7D">
              <w:rPr>
                <w:sz w:val="20"/>
                <w:szCs w:val="20"/>
                <w:lang w:val="en-US"/>
              </w:rPr>
              <w:t>Clustered, regularly interspaced, short palindromic repeats (CRISPR)/CRISPR-associated (Cas) system</w:t>
            </w:r>
          </w:p>
        </w:tc>
        <w:tc>
          <w:tcPr>
            <w:tcW w:w="5499" w:type="dxa"/>
            <w:vAlign w:val="center"/>
          </w:tcPr>
          <w:p w:rsidR="007936D9" w:rsidRPr="00261E7D" w:rsidRDefault="007936D9" w:rsidP="003E374D">
            <w:pPr>
              <w:spacing w:before="60" w:after="60"/>
              <w:rPr>
                <w:sz w:val="20"/>
                <w:szCs w:val="20"/>
              </w:rPr>
            </w:pPr>
            <w:r w:rsidRPr="00261E7D">
              <w:rPr>
                <w:sz w:val="20"/>
                <w:szCs w:val="20"/>
              </w:rPr>
              <w:t xml:space="preserve">DNA recognition is by an artificial single guide RNA (sgRNA) </w:t>
            </w:r>
            <w:r w:rsidRPr="00261E7D">
              <w:rPr>
                <w:rFonts w:cs="Minion Pro"/>
                <w:color w:val="000000"/>
                <w:sz w:val="20"/>
                <w:szCs w:val="20"/>
              </w:rPr>
              <w:t>that has embedded within it a sequence complementary to the target sequence. Cleavage</w:t>
            </w:r>
            <w:r>
              <w:rPr>
                <w:rFonts w:cs="Minion Pro"/>
                <w:color w:val="000000"/>
                <w:sz w:val="20"/>
                <w:szCs w:val="20"/>
              </w:rPr>
              <w:t xml:space="preserve"> </w:t>
            </w:r>
            <w:r w:rsidRPr="00261E7D">
              <w:rPr>
                <w:rFonts w:cs="Minion Pro"/>
                <w:color w:val="000000"/>
                <w:sz w:val="20"/>
                <w:szCs w:val="20"/>
              </w:rPr>
              <w:t xml:space="preserve">is by a </w:t>
            </w:r>
            <w:r w:rsidRPr="00261E7D">
              <w:rPr>
                <w:sz w:val="20"/>
                <w:szCs w:val="20"/>
              </w:rPr>
              <w:t>type II CRISPR-associated nuclease (Cas9).</w:t>
            </w:r>
          </w:p>
        </w:tc>
        <w:tc>
          <w:tcPr>
            <w:tcW w:w="7370" w:type="dxa"/>
            <w:vAlign w:val="center"/>
          </w:tcPr>
          <w:p w:rsidR="007936D9" w:rsidRPr="00261E7D" w:rsidRDefault="007936D9" w:rsidP="003E374D">
            <w:pPr>
              <w:spacing w:before="60" w:after="60"/>
              <w:rPr>
                <w:rFonts w:cs="Minion Pro"/>
                <w:color w:val="000000"/>
                <w:sz w:val="20"/>
                <w:szCs w:val="20"/>
              </w:rPr>
            </w:pPr>
            <w:r w:rsidRPr="00261E7D">
              <w:rPr>
                <w:rFonts w:cs="Minion Pro"/>
                <w:color w:val="000000"/>
                <w:sz w:val="20"/>
                <w:szCs w:val="20"/>
              </w:rPr>
              <w:t xml:space="preserve">The RNA-guided Cas9 can function in a variety of cells and organisms to introduce DSBs at specific sites. </w:t>
            </w:r>
            <w:r w:rsidRPr="00261E7D">
              <w:rPr>
                <w:sz w:val="20"/>
                <w:szCs w:val="20"/>
                <w:lang w:val="en-US"/>
              </w:rPr>
              <w:t>Because the CRISPR/Cas9 system relies on duplex or triplex formation between RNA and DNA it potentially has much higher specificity than protein-based systems.</w:t>
            </w:r>
            <w:r w:rsidRPr="00261E7D">
              <w:rPr>
                <w:rFonts w:cs="Minion Pro"/>
                <w:color w:val="000000"/>
                <w:sz w:val="20"/>
                <w:szCs w:val="20"/>
              </w:rPr>
              <w:t xml:space="preserve"> </w:t>
            </w:r>
            <w:r w:rsidRPr="00261E7D">
              <w:rPr>
                <w:sz w:val="20"/>
                <w:szCs w:val="20"/>
                <w:lang w:val="en-US"/>
              </w:rPr>
              <w:t>Only a short fragment in the sgRNA needs to be designed to target the desired sequence in contrast to ZFN technology or TALENs where complex manipulations of proteins are required.</w:t>
            </w:r>
            <w:r>
              <w:rPr>
                <w:sz w:val="20"/>
                <w:szCs w:val="20"/>
                <w:lang w:val="en-US"/>
              </w:rPr>
              <w:t xml:space="preserve"> </w:t>
            </w:r>
            <w:r w:rsidRPr="00261E7D">
              <w:rPr>
                <w:sz w:val="20"/>
                <w:szCs w:val="20"/>
                <w:lang w:val="en-US"/>
              </w:rPr>
              <w:t xml:space="preserve">CRISPR/Cas systems have so far been used for targeted mutagenesis in </w:t>
            </w:r>
            <w:r w:rsidRPr="00261E7D">
              <w:rPr>
                <w:i/>
                <w:sz w:val="20"/>
                <w:szCs w:val="20"/>
                <w:lang w:val="en-US"/>
              </w:rPr>
              <w:t>Arabidopsis</w:t>
            </w:r>
            <w:r w:rsidRPr="00261E7D">
              <w:rPr>
                <w:sz w:val="20"/>
                <w:szCs w:val="20"/>
                <w:lang w:val="en-US"/>
              </w:rPr>
              <w:t xml:space="preserve">, tobacco, sorghum and rice. </w:t>
            </w:r>
          </w:p>
        </w:tc>
      </w:tr>
      <w:tr w:rsidR="007936D9" w:rsidRPr="00261E7D" w:rsidTr="003E374D">
        <w:tc>
          <w:tcPr>
            <w:tcW w:w="1983" w:type="dxa"/>
            <w:vAlign w:val="center"/>
          </w:tcPr>
          <w:p w:rsidR="007936D9" w:rsidRPr="00261E7D" w:rsidRDefault="007936D9" w:rsidP="003E374D">
            <w:pPr>
              <w:spacing w:before="60" w:after="60"/>
              <w:rPr>
                <w:sz w:val="20"/>
                <w:szCs w:val="20"/>
              </w:rPr>
            </w:pPr>
            <w:r w:rsidRPr="00261E7D">
              <w:rPr>
                <w:sz w:val="20"/>
                <w:szCs w:val="20"/>
              </w:rPr>
              <w:t>Meganucleases</w:t>
            </w:r>
          </w:p>
        </w:tc>
        <w:tc>
          <w:tcPr>
            <w:tcW w:w="5499" w:type="dxa"/>
            <w:vAlign w:val="center"/>
          </w:tcPr>
          <w:p w:rsidR="007936D9" w:rsidRPr="00261E7D" w:rsidRDefault="007936D9" w:rsidP="003E374D">
            <w:pPr>
              <w:spacing w:before="60" w:after="60"/>
              <w:rPr>
                <w:sz w:val="20"/>
                <w:szCs w:val="20"/>
                <w:lang w:val="en-US"/>
              </w:rPr>
            </w:pPr>
            <w:r w:rsidRPr="00261E7D">
              <w:rPr>
                <w:sz w:val="20"/>
                <w:szCs w:val="20"/>
                <w:lang w:val="en-US"/>
              </w:rPr>
              <w:t xml:space="preserve">DNA recognition is by a DNA binding domain which binds to very long (12 – 40 bp) and sometimes asymmetric recognition sequences. In meganucleases, the DNA binding domain is not clearly separated from the catalytic (cleavage) domain. </w:t>
            </w:r>
            <w:r w:rsidRPr="00261E7D">
              <w:rPr>
                <w:sz w:val="20"/>
                <w:szCs w:val="20"/>
              </w:rPr>
              <w:t>This makes meganucleases difficult to engineer for targeting specific DNA sequences.</w:t>
            </w:r>
          </w:p>
          <w:p w:rsidR="007936D9" w:rsidRPr="00261E7D" w:rsidRDefault="007936D9" w:rsidP="003E374D">
            <w:pPr>
              <w:spacing w:before="60" w:after="60"/>
              <w:rPr>
                <w:sz w:val="20"/>
                <w:szCs w:val="20"/>
              </w:rPr>
            </w:pPr>
          </w:p>
        </w:tc>
        <w:tc>
          <w:tcPr>
            <w:tcW w:w="7370" w:type="dxa"/>
            <w:vAlign w:val="center"/>
          </w:tcPr>
          <w:p w:rsidR="007936D9" w:rsidRPr="00261E7D" w:rsidRDefault="007936D9" w:rsidP="003E374D">
            <w:pPr>
              <w:spacing w:before="60" w:after="60"/>
              <w:rPr>
                <w:sz w:val="20"/>
                <w:szCs w:val="20"/>
                <w:lang w:val="en-US"/>
              </w:rPr>
            </w:pPr>
            <w:r w:rsidRPr="00261E7D">
              <w:rPr>
                <w:sz w:val="20"/>
                <w:szCs w:val="20"/>
                <w:lang w:val="en-US"/>
              </w:rPr>
              <w:t xml:space="preserve">Re-designed meganucleases with tailored substrate specificity have the advantage of being extremely specific as well as very stable proteins. A re-designed meganuclease from </w:t>
            </w:r>
            <w:r w:rsidRPr="00261E7D">
              <w:rPr>
                <w:rFonts w:ascii="AdvPSUnv-O" w:hAnsi="AdvPSUnv-O" w:cs="AdvPSUnv-O"/>
                <w:i/>
                <w:sz w:val="20"/>
                <w:szCs w:val="20"/>
              </w:rPr>
              <w:t xml:space="preserve">Chlamydomonas reinhardti </w:t>
            </w:r>
            <w:r w:rsidRPr="00261E7D">
              <w:rPr>
                <w:rFonts w:ascii="AdvPSUnv" w:hAnsi="AdvPSUnv" w:cs="AdvPSUnv"/>
                <w:sz w:val="20"/>
                <w:szCs w:val="20"/>
              </w:rPr>
              <w:t>chloroplast(</w:t>
            </w:r>
            <w:r w:rsidRPr="00261E7D">
              <w:rPr>
                <w:sz w:val="20"/>
                <w:szCs w:val="20"/>
                <w:lang w:val="en-US"/>
              </w:rPr>
              <w:t>1-</w:t>
            </w:r>
            <w:r w:rsidRPr="00261E7D">
              <w:rPr>
                <w:i/>
                <w:sz w:val="20"/>
                <w:szCs w:val="20"/>
                <w:lang w:val="en-US"/>
              </w:rPr>
              <w:t>Cre</w:t>
            </w:r>
            <w:r w:rsidRPr="00261E7D">
              <w:rPr>
                <w:sz w:val="20"/>
                <w:szCs w:val="20"/>
                <w:lang w:val="en-US"/>
              </w:rPr>
              <w:t>I</w:t>
            </w:r>
            <w:r w:rsidRPr="00261E7D">
              <w:rPr>
                <w:rFonts w:ascii="AdvPSUnv" w:hAnsi="AdvPSUnv" w:cs="AdvPSUnv"/>
                <w:sz w:val="20"/>
                <w:szCs w:val="20"/>
              </w:rPr>
              <w:t>)</w:t>
            </w:r>
            <w:r w:rsidRPr="00261E7D">
              <w:rPr>
                <w:sz w:val="20"/>
                <w:szCs w:val="20"/>
                <w:lang w:val="en-US"/>
              </w:rPr>
              <w:t xml:space="preserve">has been used to successfully introduce mutations into the </w:t>
            </w:r>
            <w:r w:rsidRPr="00261E7D">
              <w:rPr>
                <w:i/>
                <w:sz w:val="20"/>
                <w:szCs w:val="20"/>
                <w:lang w:val="en-US"/>
              </w:rPr>
              <w:t>liguleless1</w:t>
            </w:r>
            <w:r w:rsidRPr="00261E7D">
              <w:rPr>
                <w:sz w:val="20"/>
                <w:szCs w:val="20"/>
                <w:lang w:val="en-US"/>
              </w:rPr>
              <w:t xml:space="preserve"> locus of maize (Gao et al 2010)</w:t>
            </w:r>
            <w:r w:rsidRPr="00261E7D">
              <w:rPr>
                <w:rStyle w:val="FootnoteReference"/>
                <w:sz w:val="20"/>
                <w:szCs w:val="20"/>
                <w:lang w:val="en-US"/>
              </w:rPr>
              <w:footnoteReference w:id="6"/>
            </w:r>
            <w:r w:rsidRPr="00261E7D">
              <w:rPr>
                <w:sz w:val="20"/>
                <w:szCs w:val="20"/>
                <w:lang w:val="en-US"/>
              </w:rPr>
              <w:t xml:space="preserve">. </w:t>
            </w:r>
          </w:p>
        </w:tc>
      </w:tr>
      <w:tr w:rsidR="007936D9" w:rsidRPr="00261E7D" w:rsidTr="003E374D">
        <w:tc>
          <w:tcPr>
            <w:tcW w:w="1983" w:type="dxa"/>
            <w:vAlign w:val="center"/>
          </w:tcPr>
          <w:p w:rsidR="007936D9" w:rsidRPr="00261E7D" w:rsidRDefault="007936D9" w:rsidP="003E374D">
            <w:pPr>
              <w:spacing w:before="60" w:after="60"/>
              <w:rPr>
                <w:sz w:val="20"/>
                <w:szCs w:val="20"/>
              </w:rPr>
            </w:pPr>
            <w:r w:rsidRPr="00261E7D">
              <w:rPr>
                <w:sz w:val="20"/>
                <w:szCs w:val="20"/>
              </w:rPr>
              <w:t>Triplex-forming oligonucleotides (TFOs)</w:t>
            </w:r>
          </w:p>
        </w:tc>
        <w:tc>
          <w:tcPr>
            <w:tcW w:w="5499" w:type="dxa"/>
            <w:vAlign w:val="center"/>
          </w:tcPr>
          <w:p w:rsidR="007936D9" w:rsidRPr="00261E7D" w:rsidRDefault="007936D9" w:rsidP="003E374D">
            <w:pPr>
              <w:spacing w:before="60" w:after="60"/>
              <w:rPr>
                <w:sz w:val="20"/>
                <w:szCs w:val="20"/>
              </w:rPr>
            </w:pPr>
            <w:r w:rsidRPr="00261E7D">
              <w:rPr>
                <w:sz w:val="20"/>
                <w:szCs w:val="20"/>
              </w:rPr>
              <w:t xml:space="preserve">DNA recognition is by </w:t>
            </w:r>
            <w:r w:rsidRPr="00261E7D">
              <w:rPr>
                <w:rFonts w:cs="Arial"/>
                <w:sz w:val="20"/>
                <w:szCs w:val="20"/>
              </w:rPr>
              <w:t xml:space="preserve">short, </w:t>
            </w:r>
            <w:r>
              <w:rPr>
                <w:rFonts w:cs="Arial"/>
                <w:sz w:val="20"/>
                <w:szCs w:val="20"/>
              </w:rPr>
              <w:t>triple-helix forming</w:t>
            </w:r>
            <w:r w:rsidRPr="00261E7D">
              <w:rPr>
                <w:rFonts w:cs="Arial"/>
                <w:sz w:val="20"/>
                <w:szCs w:val="20"/>
              </w:rPr>
              <w:t xml:space="preserve"> synthetic oligonucleotides which are conjugated to a restriction endonuclease.</w:t>
            </w:r>
          </w:p>
        </w:tc>
        <w:tc>
          <w:tcPr>
            <w:tcW w:w="7370" w:type="dxa"/>
            <w:vAlign w:val="center"/>
          </w:tcPr>
          <w:p w:rsidR="007936D9" w:rsidRPr="00261E7D" w:rsidRDefault="007936D9" w:rsidP="003E374D">
            <w:pPr>
              <w:spacing w:before="60" w:after="60"/>
              <w:rPr>
                <w:sz w:val="20"/>
                <w:szCs w:val="20"/>
              </w:rPr>
            </w:pPr>
            <w:r w:rsidRPr="00261E7D">
              <w:rPr>
                <w:sz w:val="20"/>
                <w:szCs w:val="20"/>
              </w:rPr>
              <w:t xml:space="preserve">Application of this approach is mainly hampered by the restriction of triple-helix formation to DNA fragments with strands composed of either purines or pyrimidines. </w:t>
            </w:r>
            <w:r w:rsidRPr="00261E7D">
              <w:rPr>
                <w:rFonts w:cs="Arial"/>
                <w:sz w:val="20"/>
                <w:szCs w:val="20"/>
              </w:rPr>
              <w:t>The overall efficiency of the TFO technique is low but the high specificity (as a result of nucleic acid-DNA recognition) ensures off-target effects are minimal</w:t>
            </w:r>
            <w:r>
              <w:rPr>
                <w:rFonts w:cs="Arial"/>
                <w:sz w:val="20"/>
                <w:szCs w:val="20"/>
              </w:rPr>
              <w:t>.</w:t>
            </w:r>
          </w:p>
        </w:tc>
      </w:tr>
    </w:tbl>
    <w:p w:rsidR="00160840" w:rsidRDefault="00160840" w:rsidP="00121113">
      <w:pPr>
        <w:pStyle w:val="FootnoteText"/>
        <w:numPr>
          <w:ilvl w:val="0"/>
          <w:numId w:val="5"/>
        </w:numPr>
        <w:rPr>
          <w:sz w:val="22"/>
          <w:szCs w:val="22"/>
          <w:lang w:val="en-US"/>
        </w:rPr>
        <w:sectPr w:rsidR="00160840" w:rsidSect="00160840">
          <w:pgSz w:w="16838" w:h="11906" w:orient="landscape"/>
          <w:pgMar w:top="1418" w:right="1418" w:bottom="1418" w:left="1418" w:header="709" w:footer="709" w:gutter="0"/>
          <w:cols w:space="708"/>
          <w:docGrid w:linePitch="360"/>
        </w:sectPr>
      </w:pPr>
    </w:p>
    <w:p w:rsidR="00301D94" w:rsidRPr="00577286" w:rsidRDefault="00577286" w:rsidP="004D1089">
      <w:pPr>
        <w:autoSpaceDE w:val="0"/>
        <w:autoSpaceDN w:val="0"/>
        <w:adjustRightInd w:val="0"/>
        <w:rPr>
          <w:rFonts w:cs="Arial"/>
          <w:i/>
        </w:rPr>
      </w:pPr>
      <w:r w:rsidRPr="00577286">
        <w:rPr>
          <w:rFonts w:cs="Arial"/>
          <w:i/>
        </w:rPr>
        <w:t>Discussion</w:t>
      </w:r>
    </w:p>
    <w:p w:rsidR="004532F8" w:rsidRDefault="004532F8" w:rsidP="004532F8">
      <w:pPr>
        <w:autoSpaceDE w:val="0"/>
        <w:autoSpaceDN w:val="0"/>
        <w:adjustRightInd w:val="0"/>
        <w:rPr>
          <w:rFonts w:cs="Arial"/>
          <w:i/>
        </w:rPr>
      </w:pPr>
    </w:p>
    <w:p w:rsidR="00C51960" w:rsidRDefault="00C51960" w:rsidP="00C51960">
      <w:pPr>
        <w:pStyle w:val="FootnoteText"/>
        <w:rPr>
          <w:sz w:val="22"/>
          <w:szCs w:val="22"/>
          <w:lang w:val="en-US"/>
        </w:rPr>
      </w:pPr>
      <w:r>
        <w:rPr>
          <w:sz w:val="22"/>
          <w:szCs w:val="22"/>
          <w:lang w:val="en-US"/>
        </w:rPr>
        <w:t>The main points from the discussion are summarised below:</w:t>
      </w:r>
    </w:p>
    <w:p w:rsidR="00577286" w:rsidRDefault="00577286" w:rsidP="004532F8">
      <w:pPr>
        <w:autoSpaceDE w:val="0"/>
        <w:autoSpaceDN w:val="0"/>
        <w:adjustRightInd w:val="0"/>
        <w:rPr>
          <w:rFonts w:cs="Arial"/>
        </w:rPr>
      </w:pPr>
    </w:p>
    <w:p w:rsidR="008D33D6" w:rsidRDefault="008D33D6" w:rsidP="00121113">
      <w:pPr>
        <w:pStyle w:val="ListParagraph"/>
        <w:numPr>
          <w:ilvl w:val="0"/>
          <w:numId w:val="11"/>
        </w:numPr>
        <w:autoSpaceDE w:val="0"/>
        <w:autoSpaceDN w:val="0"/>
        <w:adjustRightInd w:val="0"/>
        <w:rPr>
          <w:rFonts w:cs="Arial"/>
        </w:rPr>
      </w:pPr>
      <w:r>
        <w:rPr>
          <w:rFonts w:cs="Arial"/>
        </w:rPr>
        <w:t xml:space="preserve">Most interest </w:t>
      </w:r>
      <w:r w:rsidR="00817479">
        <w:rPr>
          <w:rFonts w:cs="Arial"/>
        </w:rPr>
        <w:t xml:space="preserve">is </w:t>
      </w:r>
      <w:r>
        <w:rPr>
          <w:rFonts w:cs="Arial"/>
        </w:rPr>
        <w:t>centre</w:t>
      </w:r>
      <w:r w:rsidR="00817479">
        <w:rPr>
          <w:rFonts w:cs="Arial"/>
        </w:rPr>
        <w:t>d</w:t>
      </w:r>
      <w:r>
        <w:rPr>
          <w:rFonts w:cs="Arial"/>
        </w:rPr>
        <w:t xml:space="preserve"> </w:t>
      </w:r>
      <w:r w:rsidR="00462870">
        <w:rPr>
          <w:rFonts w:cs="Arial"/>
        </w:rPr>
        <w:t>on</w:t>
      </w:r>
      <w:r>
        <w:rPr>
          <w:rFonts w:cs="Arial"/>
        </w:rPr>
        <w:t xml:space="preserve"> </w:t>
      </w:r>
      <w:r w:rsidR="00462870">
        <w:rPr>
          <w:rFonts w:cs="Arial"/>
        </w:rPr>
        <w:t>developing the</w:t>
      </w:r>
      <w:r>
        <w:rPr>
          <w:rFonts w:cs="Arial"/>
        </w:rPr>
        <w:t xml:space="preserve"> ZFN, TALENS and CRISPR/Cas</w:t>
      </w:r>
      <w:r w:rsidR="00C925C2">
        <w:rPr>
          <w:rFonts w:cs="Arial"/>
        </w:rPr>
        <w:t>9</w:t>
      </w:r>
      <w:r>
        <w:rPr>
          <w:rFonts w:cs="Arial"/>
        </w:rPr>
        <w:t xml:space="preserve"> systems.</w:t>
      </w:r>
      <w:r w:rsidR="00CA697F">
        <w:rPr>
          <w:rFonts w:cs="Arial"/>
        </w:rPr>
        <w:t xml:space="preserve"> </w:t>
      </w:r>
      <w:r w:rsidR="007925CE">
        <w:rPr>
          <w:rFonts w:cs="Arial"/>
        </w:rPr>
        <w:t>There is little interest in pursuing the meganuclease or TFO techniques for targeted mutagenesis in plants.</w:t>
      </w:r>
    </w:p>
    <w:p w:rsidR="008D33D6" w:rsidRDefault="008D33D6" w:rsidP="00551B08">
      <w:pPr>
        <w:pStyle w:val="ListParagraph"/>
        <w:autoSpaceDE w:val="0"/>
        <w:autoSpaceDN w:val="0"/>
        <w:adjustRightInd w:val="0"/>
        <w:rPr>
          <w:rFonts w:cs="Arial"/>
        </w:rPr>
      </w:pPr>
    </w:p>
    <w:p w:rsidR="00577286" w:rsidRDefault="007A2AE9" w:rsidP="00121113">
      <w:pPr>
        <w:pStyle w:val="ListParagraph"/>
        <w:numPr>
          <w:ilvl w:val="0"/>
          <w:numId w:val="11"/>
        </w:numPr>
        <w:autoSpaceDE w:val="0"/>
        <w:autoSpaceDN w:val="0"/>
        <w:adjustRightInd w:val="0"/>
        <w:rPr>
          <w:rFonts w:cs="Arial"/>
        </w:rPr>
      </w:pPr>
      <w:r w:rsidRPr="00200C7C">
        <w:rPr>
          <w:rFonts w:cs="Arial"/>
        </w:rPr>
        <w:t xml:space="preserve">One of the main </w:t>
      </w:r>
      <w:r w:rsidR="00DA3FB8" w:rsidRPr="00200C7C">
        <w:rPr>
          <w:rFonts w:cs="Arial"/>
        </w:rPr>
        <w:t>issues to consider in relation to the various</w:t>
      </w:r>
      <w:r w:rsidRPr="00200C7C">
        <w:rPr>
          <w:rFonts w:cs="Arial"/>
        </w:rPr>
        <w:t xml:space="preserve"> </w:t>
      </w:r>
      <w:r w:rsidR="009B4A26">
        <w:rPr>
          <w:rFonts w:cs="Arial"/>
        </w:rPr>
        <w:t>techniques</w:t>
      </w:r>
      <w:r w:rsidRPr="00200C7C">
        <w:rPr>
          <w:rFonts w:cs="Arial"/>
        </w:rPr>
        <w:t xml:space="preserve"> is their s</w:t>
      </w:r>
      <w:r w:rsidR="00577286" w:rsidRPr="00200C7C">
        <w:rPr>
          <w:rFonts w:cs="Arial"/>
        </w:rPr>
        <w:t>pecificity</w:t>
      </w:r>
      <w:r w:rsidRPr="00200C7C">
        <w:rPr>
          <w:rFonts w:cs="Arial"/>
        </w:rPr>
        <w:t xml:space="preserve">, in particular the </w:t>
      </w:r>
      <w:r w:rsidR="006758F4">
        <w:rPr>
          <w:rFonts w:cs="Arial"/>
        </w:rPr>
        <w:t>possibility</w:t>
      </w:r>
      <w:r w:rsidRPr="00200C7C">
        <w:rPr>
          <w:rFonts w:cs="Arial"/>
        </w:rPr>
        <w:t xml:space="preserve"> of unintended </w:t>
      </w:r>
      <w:r w:rsidR="006758F4">
        <w:rPr>
          <w:rFonts w:cs="Arial"/>
        </w:rPr>
        <w:t xml:space="preserve">(off-target) </w:t>
      </w:r>
      <w:r w:rsidR="00C925C2">
        <w:rPr>
          <w:rFonts w:cs="Arial"/>
        </w:rPr>
        <w:t>effects</w:t>
      </w:r>
      <w:r w:rsidR="00954205">
        <w:rPr>
          <w:rFonts w:cs="Arial"/>
        </w:rPr>
        <w:t xml:space="preserve">. </w:t>
      </w:r>
      <w:r w:rsidR="00CA697F">
        <w:rPr>
          <w:rFonts w:cs="Arial"/>
        </w:rPr>
        <w:t>In general, t</w:t>
      </w:r>
      <w:r w:rsidR="00954205">
        <w:rPr>
          <w:rFonts w:cs="Arial"/>
        </w:rPr>
        <w:t>he longer</w:t>
      </w:r>
      <w:r w:rsidR="00BB4EA4" w:rsidRPr="00200C7C">
        <w:rPr>
          <w:rFonts w:cs="Arial"/>
        </w:rPr>
        <w:t xml:space="preserve"> the recognition site in the DNA, the greater the specificity. In the case of ZFN technology </w:t>
      </w:r>
      <w:r w:rsidR="006758F4">
        <w:rPr>
          <w:rFonts w:cs="Arial"/>
        </w:rPr>
        <w:t>however</w:t>
      </w:r>
      <w:r w:rsidR="00BB4EA4" w:rsidRPr="00200C7C">
        <w:rPr>
          <w:rFonts w:cs="Arial"/>
        </w:rPr>
        <w:t xml:space="preserve"> a long recognition site would require the engineering of a </w:t>
      </w:r>
      <w:r w:rsidR="006758F4">
        <w:rPr>
          <w:rFonts w:cs="Arial"/>
        </w:rPr>
        <w:t xml:space="preserve">very </w:t>
      </w:r>
      <w:r w:rsidR="00BB4EA4" w:rsidRPr="00200C7C">
        <w:rPr>
          <w:rFonts w:cs="Arial"/>
        </w:rPr>
        <w:t xml:space="preserve">large ZFN, which would be quite challenging.  </w:t>
      </w:r>
      <w:r w:rsidR="00997A00" w:rsidRPr="00200C7C">
        <w:rPr>
          <w:rFonts w:cs="Arial"/>
        </w:rPr>
        <w:t xml:space="preserve">Whereas for TALENS, the </w:t>
      </w:r>
      <w:r w:rsidR="000F7A9E" w:rsidRPr="00200C7C">
        <w:rPr>
          <w:rFonts w:cs="Arial"/>
        </w:rPr>
        <w:t>addition</w:t>
      </w:r>
      <w:r w:rsidR="00997A00" w:rsidRPr="00200C7C">
        <w:rPr>
          <w:rFonts w:cs="Arial"/>
        </w:rPr>
        <w:t xml:space="preserve"> of extra repeats to accommodate a longer recognition site would probably be much easier. </w:t>
      </w:r>
      <w:r w:rsidR="00577286" w:rsidRPr="00200C7C">
        <w:rPr>
          <w:rFonts w:cs="Arial"/>
        </w:rPr>
        <w:t xml:space="preserve">The main problem with </w:t>
      </w:r>
      <w:r w:rsidR="006758F4">
        <w:rPr>
          <w:rFonts w:cs="Arial"/>
        </w:rPr>
        <w:t xml:space="preserve">recognition by </w:t>
      </w:r>
      <w:r w:rsidR="00577286" w:rsidRPr="00200C7C">
        <w:rPr>
          <w:rFonts w:cs="Arial"/>
        </w:rPr>
        <w:t xml:space="preserve">protein/DNA </w:t>
      </w:r>
      <w:r w:rsidR="006758F4">
        <w:rPr>
          <w:rFonts w:cs="Arial"/>
        </w:rPr>
        <w:t>binding</w:t>
      </w:r>
      <w:r w:rsidR="00577286" w:rsidRPr="00200C7C">
        <w:rPr>
          <w:rFonts w:cs="Arial"/>
        </w:rPr>
        <w:t xml:space="preserve"> is that </w:t>
      </w:r>
      <w:r w:rsidR="00954205">
        <w:rPr>
          <w:rFonts w:cs="Arial"/>
        </w:rPr>
        <w:t>the current</w:t>
      </w:r>
      <w:r w:rsidR="00577286" w:rsidRPr="00200C7C">
        <w:rPr>
          <w:rFonts w:cs="Arial"/>
        </w:rPr>
        <w:t xml:space="preserve"> understanding of the interaction is still quite limited</w:t>
      </w:r>
      <w:r w:rsidR="00E920BA" w:rsidRPr="00200C7C">
        <w:rPr>
          <w:rFonts w:cs="Arial"/>
        </w:rPr>
        <w:t xml:space="preserve">. </w:t>
      </w:r>
      <w:r w:rsidR="00954205">
        <w:rPr>
          <w:rFonts w:cs="Arial"/>
        </w:rPr>
        <w:t>In</w:t>
      </w:r>
      <w:r w:rsidR="00E920BA" w:rsidRPr="00200C7C">
        <w:rPr>
          <w:rFonts w:cs="Arial"/>
        </w:rPr>
        <w:t xml:space="preserve"> contrast</w:t>
      </w:r>
      <w:r w:rsidR="00954205">
        <w:rPr>
          <w:rFonts w:cs="Arial"/>
        </w:rPr>
        <w:t>,</w:t>
      </w:r>
      <w:r w:rsidR="00E920BA" w:rsidRPr="00200C7C">
        <w:rPr>
          <w:rFonts w:cs="Arial"/>
        </w:rPr>
        <w:t xml:space="preserve"> knowledge of how nucleic acids </w:t>
      </w:r>
      <w:r w:rsidR="006758F4">
        <w:rPr>
          <w:rFonts w:cs="Arial"/>
        </w:rPr>
        <w:t>bind</w:t>
      </w:r>
      <w:r w:rsidR="00E920BA" w:rsidRPr="00200C7C">
        <w:rPr>
          <w:rFonts w:cs="Arial"/>
        </w:rPr>
        <w:t xml:space="preserve"> is </w:t>
      </w:r>
      <w:r w:rsidR="007733F8">
        <w:rPr>
          <w:rFonts w:cs="Arial"/>
        </w:rPr>
        <w:t>well developed</w:t>
      </w:r>
      <w:r w:rsidR="00E920BA" w:rsidRPr="00200C7C">
        <w:rPr>
          <w:rFonts w:cs="Arial"/>
        </w:rPr>
        <w:t xml:space="preserve"> and the rules for interaction are quite </w:t>
      </w:r>
      <w:r w:rsidR="00200C7C">
        <w:rPr>
          <w:rFonts w:cs="Arial"/>
        </w:rPr>
        <w:t>precise</w:t>
      </w:r>
      <w:r w:rsidR="00E920BA" w:rsidRPr="00200C7C">
        <w:rPr>
          <w:rFonts w:cs="Arial"/>
        </w:rPr>
        <w:t xml:space="preserve">. </w:t>
      </w:r>
      <w:r w:rsidR="006758F4">
        <w:rPr>
          <w:rFonts w:cs="Arial"/>
        </w:rPr>
        <w:t>A</w:t>
      </w:r>
      <w:r w:rsidR="00E920BA" w:rsidRPr="00200C7C">
        <w:rPr>
          <w:rFonts w:cs="Arial"/>
        </w:rPr>
        <w:t xml:space="preserve"> RNA/DNA interaction is probably more rigorous than a DNA/DNA interaction</w:t>
      </w:r>
      <w:r w:rsidR="009E58AD">
        <w:rPr>
          <w:rFonts w:cs="Arial"/>
        </w:rPr>
        <w:t xml:space="preserve">. Because it relies on nucleic acid binding, rather than protein-DNA binding, for </w:t>
      </w:r>
      <w:r w:rsidR="001F5B3E">
        <w:rPr>
          <w:rFonts w:cs="Arial"/>
        </w:rPr>
        <w:t>recognition</w:t>
      </w:r>
      <w:r w:rsidR="009E58AD">
        <w:rPr>
          <w:rFonts w:cs="Arial"/>
        </w:rPr>
        <w:t>, t</w:t>
      </w:r>
      <w:r w:rsidR="00200C7C">
        <w:rPr>
          <w:rFonts w:cs="Arial"/>
        </w:rPr>
        <w:t xml:space="preserve">he </w:t>
      </w:r>
      <w:r w:rsidR="00E920BA" w:rsidRPr="00200C7C">
        <w:rPr>
          <w:rFonts w:cs="Arial"/>
        </w:rPr>
        <w:t>CRISPR</w:t>
      </w:r>
      <w:r w:rsidR="00200C7C">
        <w:rPr>
          <w:rFonts w:cs="Arial"/>
        </w:rPr>
        <w:t>/Cas9 system will have</w:t>
      </w:r>
      <w:r w:rsidR="00E920BA" w:rsidRPr="00200C7C">
        <w:rPr>
          <w:rFonts w:cs="Arial"/>
        </w:rPr>
        <w:t xml:space="preserve"> great</w:t>
      </w:r>
      <w:r w:rsidR="00CA697F">
        <w:rPr>
          <w:rFonts w:cs="Arial"/>
        </w:rPr>
        <w:t>er</w:t>
      </w:r>
      <w:r w:rsidR="00E920BA" w:rsidRPr="00200C7C">
        <w:rPr>
          <w:rFonts w:cs="Arial"/>
        </w:rPr>
        <w:t xml:space="preserve"> specificity</w:t>
      </w:r>
      <w:r w:rsidR="00CA697F">
        <w:rPr>
          <w:rFonts w:cs="Arial"/>
        </w:rPr>
        <w:t xml:space="preserve"> compared to the ZFN and TALENS systems</w:t>
      </w:r>
      <w:r w:rsidR="00E920BA" w:rsidRPr="00200C7C">
        <w:rPr>
          <w:rFonts w:cs="Arial"/>
        </w:rPr>
        <w:t>.</w:t>
      </w:r>
    </w:p>
    <w:p w:rsidR="004C7BD3" w:rsidRDefault="004C7BD3" w:rsidP="004C7BD3">
      <w:pPr>
        <w:pStyle w:val="ListParagraph"/>
        <w:autoSpaceDE w:val="0"/>
        <w:autoSpaceDN w:val="0"/>
        <w:adjustRightInd w:val="0"/>
        <w:rPr>
          <w:rFonts w:cs="Arial"/>
        </w:rPr>
      </w:pPr>
    </w:p>
    <w:p w:rsidR="005B1317" w:rsidRDefault="00CA697F" w:rsidP="00121113">
      <w:pPr>
        <w:pStyle w:val="ListParagraph"/>
        <w:numPr>
          <w:ilvl w:val="0"/>
          <w:numId w:val="11"/>
        </w:numPr>
        <w:autoSpaceDE w:val="0"/>
        <w:autoSpaceDN w:val="0"/>
        <w:adjustRightInd w:val="0"/>
        <w:rPr>
          <w:rFonts w:cs="Arial"/>
        </w:rPr>
      </w:pPr>
      <w:r>
        <w:rPr>
          <w:rFonts w:cs="Arial"/>
        </w:rPr>
        <w:t>Stable</w:t>
      </w:r>
      <w:r w:rsidR="00CD0C04">
        <w:rPr>
          <w:rFonts w:cs="Arial"/>
        </w:rPr>
        <w:t xml:space="preserve"> transformation remains the preferred </w:t>
      </w:r>
      <w:r>
        <w:rPr>
          <w:rFonts w:cs="Arial"/>
        </w:rPr>
        <w:t xml:space="preserve">method for delivering the nuclease constructs to the cell, although transient delivery systems are </w:t>
      </w:r>
      <w:r w:rsidR="007C2907">
        <w:rPr>
          <w:rFonts w:cs="Arial"/>
        </w:rPr>
        <w:t>also being investigated</w:t>
      </w:r>
      <w:r>
        <w:rPr>
          <w:rFonts w:cs="Arial"/>
        </w:rPr>
        <w:t xml:space="preserve">.  Where stable transformation is used, </w:t>
      </w:r>
      <w:r w:rsidR="009B4A26">
        <w:rPr>
          <w:rFonts w:cs="Arial"/>
        </w:rPr>
        <w:t>t</w:t>
      </w:r>
      <w:r w:rsidR="00CD0C04">
        <w:rPr>
          <w:rFonts w:cs="Arial"/>
        </w:rPr>
        <w:t>he</w:t>
      </w:r>
      <w:r w:rsidR="00D32AE3" w:rsidRPr="005271C4">
        <w:rPr>
          <w:rFonts w:cs="Arial"/>
        </w:rPr>
        <w:t xml:space="preserve"> aim is to segregate away the introduced </w:t>
      </w:r>
      <w:r w:rsidR="009B4A26">
        <w:rPr>
          <w:rFonts w:cs="Arial"/>
        </w:rPr>
        <w:t>construct</w:t>
      </w:r>
      <w:r w:rsidR="00D32AE3" w:rsidRPr="005271C4">
        <w:rPr>
          <w:rFonts w:cs="Arial"/>
        </w:rPr>
        <w:t xml:space="preserve"> once the desired mutation has been obtained</w:t>
      </w:r>
      <w:r w:rsidR="007C2907">
        <w:rPr>
          <w:rFonts w:cs="Arial"/>
        </w:rPr>
        <w:t xml:space="preserve"> so that no transgene remains in the final food producing line</w:t>
      </w:r>
      <w:r w:rsidR="00D32AE3" w:rsidRPr="005271C4">
        <w:rPr>
          <w:rFonts w:cs="Arial"/>
        </w:rPr>
        <w:t>.</w:t>
      </w:r>
    </w:p>
    <w:p w:rsidR="009D64EB" w:rsidRPr="009D64EB" w:rsidRDefault="009D64EB" w:rsidP="009D64EB">
      <w:pPr>
        <w:pStyle w:val="ListParagraph"/>
        <w:rPr>
          <w:rFonts w:cs="Arial"/>
        </w:rPr>
      </w:pPr>
    </w:p>
    <w:p w:rsidR="00FB273C" w:rsidRDefault="00481CD8" w:rsidP="00121113">
      <w:pPr>
        <w:pStyle w:val="ListParagraph"/>
        <w:numPr>
          <w:ilvl w:val="0"/>
          <w:numId w:val="11"/>
        </w:numPr>
        <w:autoSpaceDE w:val="0"/>
        <w:autoSpaceDN w:val="0"/>
        <w:adjustRightInd w:val="0"/>
        <w:rPr>
          <w:rFonts w:cs="Arial"/>
        </w:rPr>
      </w:pPr>
      <w:r>
        <w:rPr>
          <w:rFonts w:cs="Arial"/>
        </w:rPr>
        <w:t>While both NHEJ and HDR are the main repair mechanism</w:t>
      </w:r>
      <w:r w:rsidR="00E0039E">
        <w:rPr>
          <w:rFonts w:cs="Arial"/>
        </w:rPr>
        <w:t>s</w:t>
      </w:r>
      <w:r>
        <w:rPr>
          <w:rFonts w:cs="Arial"/>
        </w:rPr>
        <w:t xml:space="preserve"> for DSBs in cells, t</w:t>
      </w:r>
      <w:r w:rsidR="009B4A26">
        <w:rPr>
          <w:rFonts w:cs="Arial"/>
        </w:rPr>
        <w:t>he occurrence of natural</w:t>
      </w:r>
      <w:r w:rsidR="009B4A26" w:rsidRPr="009B4A26">
        <w:rPr>
          <w:rFonts w:cs="Arial"/>
        </w:rPr>
        <w:t xml:space="preserve"> HDR in plant cells </w:t>
      </w:r>
      <w:r w:rsidR="009B4A26">
        <w:rPr>
          <w:rFonts w:cs="Arial"/>
        </w:rPr>
        <w:t xml:space="preserve">is </w:t>
      </w:r>
      <w:r>
        <w:rPr>
          <w:rFonts w:cs="Arial"/>
        </w:rPr>
        <w:t xml:space="preserve">actually </w:t>
      </w:r>
      <w:r w:rsidR="009B4A26">
        <w:rPr>
          <w:rFonts w:cs="Arial"/>
        </w:rPr>
        <w:t>very rare (possibly one in a million)</w:t>
      </w:r>
      <w:r>
        <w:rPr>
          <w:rFonts w:cs="Arial"/>
        </w:rPr>
        <w:t>. I</w:t>
      </w:r>
      <w:r w:rsidR="00C35197">
        <w:rPr>
          <w:rFonts w:cs="Arial"/>
        </w:rPr>
        <w:t>t is</w:t>
      </w:r>
      <w:r w:rsidR="009B4A26" w:rsidRPr="009B4A26">
        <w:rPr>
          <w:rFonts w:cs="Arial"/>
        </w:rPr>
        <w:t xml:space="preserve"> likely</w:t>
      </w:r>
      <w:r w:rsidR="00C35197">
        <w:rPr>
          <w:rFonts w:cs="Arial"/>
        </w:rPr>
        <w:t>,</w:t>
      </w:r>
      <w:r w:rsidR="009B4A26" w:rsidRPr="009B4A26">
        <w:rPr>
          <w:rFonts w:cs="Arial"/>
        </w:rPr>
        <w:t xml:space="preserve"> </w:t>
      </w:r>
      <w:r>
        <w:rPr>
          <w:rFonts w:cs="Arial"/>
        </w:rPr>
        <w:t>therefore</w:t>
      </w:r>
      <w:r w:rsidR="00C35197">
        <w:rPr>
          <w:rFonts w:cs="Arial"/>
        </w:rPr>
        <w:t>,</w:t>
      </w:r>
      <w:r>
        <w:rPr>
          <w:rFonts w:cs="Arial"/>
        </w:rPr>
        <w:t xml:space="preserve"> </w:t>
      </w:r>
      <w:r w:rsidR="009B4A26" w:rsidRPr="009B4A26">
        <w:rPr>
          <w:rFonts w:cs="Arial"/>
        </w:rPr>
        <w:t xml:space="preserve">that </w:t>
      </w:r>
      <w:r w:rsidR="009B4A26">
        <w:rPr>
          <w:rFonts w:cs="Arial"/>
        </w:rPr>
        <w:t xml:space="preserve">even when a </w:t>
      </w:r>
      <w:r w:rsidR="009B4A26" w:rsidRPr="009B4A26">
        <w:rPr>
          <w:rFonts w:cs="Arial"/>
        </w:rPr>
        <w:t xml:space="preserve">template </w:t>
      </w:r>
      <w:r w:rsidR="009B4A26">
        <w:rPr>
          <w:rFonts w:cs="Arial"/>
        </w:rPr>
        <w:t xml:space="preserve">is provided to </w:t>
      </w:r>
      <w:r w:rsidR="009B4A26" w:rsidRPr="009B4A26">
        <w:rPr>
          <w:rFonts w:cs="Arial"/>
        </w:rPr>
        <w:t xml:space="preserve">direct repair </w:t>
      </w:r>
      <w:r w:rsidR="009B4A26">
        <w:rPr>
          <w:rFonts w:cs="Arial"/>
        </w:rPr>
        <w:t xml:space="preserve">of </w:t>
      </w:r>
      <w:r w:rsidR="00055336">
        <w:rPr>
          <w:rFonts w:cs="Arial"/>
        </w:rPr>
        <w:t>a</w:t>
      </w:r>
      <w:r w:rsidR="009B4A26">
        <w:rPr>
          <w:rFonts w:cs="Arial"/>
        </w:rPr>
        <w:t xml:space="preserve"> DSB, the repair mechanism used </w:t>
      </w:r>
      <w:r>
        <w:rPr>
          <w:rFonts w:cs="Arial"/>
        </w:rPr>
        <w:t xml:space="preserve">by the plant cell </w:t>
      </w:r>
      <w:r w:rsidR="009B4A26" w:rsidRPr="009B4A26">
        <w:rPr>
          <w:rFonts w:cs="Arial"/>
        </w:rPr>
        <w:t>will be NHEJ</w:t>
      </w:r>
      <w:r w:rsidR="00055336">
        <w:rPr>
          <w:rFonts w:cs="Arial"/>
        </w:rPr>
        <w:t>, rather than HDR</w:t>
      </w:r>
      <w:r w:rsidR="00AF379C">
        <w:rPr>
          <w:rFonts w:cs="Arial"/>
        </w:rPr>
        <w:t>.</w:t>
      </w:r>
      <w:r w:rsidR="00FA3571">
        <w:rPr>
          <w:rFonts w:cs="Arial"/>
        </w:rPr>
        <w:t xml:space="preserve"> </w:t>
      </w:r>
      <w:r w:rsidR="00FA3571">
        <w:t xml:space="preserve">NHEJ repair is typically </w:t>
      </w:r>
      <w:r w:rsidR="00FA3571" w:rsidRPr="00091CAB">
        <w:t xml:space="preserve">accurate and efficient </w:t>
      </w:r>
      <w:r w:rsidR="00FA3571">
        <w:t>but</w:t>
      </w:r>
      <w:r w:rsidR="00FA3571" w:rsidRPr="00091CAB">
        <w:t xml:space="preserve"> is prone to the formation of sporadic unfaithful repair products</w:t>
      </w:r>
      <w:r w:rsidR="00FA3571">
        <w:t>, such as small deletions or insertions, frequently leading to gene disruption.</w:t>
      </w:r>
    </w:p>
    <w:p w:rsidR="009543F9" w:rsidRPr="009543F9" w:rsidRDefault="009543F9" w:rsidP="009543F9">
      <w:pPr>
        <w:pStyle w:val="ListParagraph"/>
        <w:rPr>
          <w:rFonts w:cs="Arial"/>
        </w:rPr>
      </w:pPr>
    </w:p>
    <w:p w:rsidR="009543F9" w:rsidRDefault="00B67CBB" w:rsidP="00121113">
      <w:pPr>
        <w:pStyle w:val="ListParagraph"/>
        <w:numPr>
          <w:ilvl w:val="0"/>
          <w:numId w:val="11"/>
        </w:numPr>
        <w:autoSpaceDE w:val="0"/>
        <w:autoSpaceDN w:val="0"/>
        <w:adjustRightInd w:val="0"/>
        <w:rPr>
          <w:rFonts w:cs="Arial"/>
        </w:rPr>
      </w:pPr>
      <w:r>
        <w:t xml:space="preserve">The same general principles </w:t>
      </w:r>
      <w:r w:rsidR="009556E6">
        <w:t xml:space="preserve">and issues </w:t>
      </w:r>
      <w:r>
        <w:t xml:space="preserve">which were </w:t>
      </w:r>
      <w:r w:rsidR="009556E6">
        <w:t>considered</w:t>
      </w:r>
      <w:r>
        <w:t xml:space="preserve"> in the first workshop in relation to foods derived using the various ZFN techniques also apply to these other targeted mutagenic techniques. </w:t>
      </w:r>
      <w:r w:rsidR="009556E6">
        <w:t xml:space="preserve">It was noted that the specificity of the techniques is improving </w:t>
      </w:r>
      <w:r w:rsidR="00C925C2">
        <w:t xml:space="preserve">all the time </w:t>
      </w:r>
      <w:r w:rsidR="009556E6">
        <w:t>which should further limit any potential for off-target effects.</w:t>
      </w:r>
    </w:p>
    <w:p w:rsidR="00AF379C" w:rsidRPr="00AF379C" w:rsidRDefault="00AF379C" w:rsidP="00AF379C">
      <w:pPr>
        <w:pStyle w:val="ListParagraph"/>
        <w:rPr>
          <w:rFonts w:cs="Arial"/>
        </w:rPr>
      </w:pPr>
    </w:p>
    <w:p w:rsidR="001B5D08" w:rsidRPr="00B6703D" w:rsidRDefault="001B5D08" w:rsidP="001B5D08">
      <w:pPr>
        <w:autoSpaceDE w:val="0"/>
        <w:autoSpaceDN w:val="0"/>
        <w:adjustRightInd w:val="0"/>
        <w:rPr>
          <w:rFonts w:cs="Arial"/>
          <w:i/>
        </w:rPr>
      </w:pPr>
      <w:r w:rsidRPr="00B6703D">
        <w:rPr>
          <w:rFonts w:cs="Arial"/>
          <w:i/>
        </w:rPr>
        <w:t>Conclusion</w:t>
      </w:r>
    </w:p>
    <w:p w:rsidR="001B5D08" w:rsidRDefault="001B5D08" w:rsidP="001B5D08">
      <w:pPr>
        <w:autoSpaceDE w:val="0"/>
        <w:autoSpaceDN w:val="0"/>
        <w:adjustRightInd w:val="0"/>
        <w:rPr>
          <w:rFonts w:cs="Arial"/>
        </w:rPr>
      </w:pPr>
    </w:p>
    <w:p w:rsidR="009543F9" w:rsidRDefault="00CD4AED">
      <w:r>
        <w:rPr>
          <w:rFonts w:cs="Arial"/>
        </w:rPr>
        <w:t xml:space="preserve">The </w:t>
      </w:r>
      <w:r w:rsidRPr="002417FE">
        <w:rPr>
          <w:rFonts w:cs="Arial"/>
        </w:rPr>
        <w:t xml:space="preserve">mutagenic techniques </w:t>
      </w:r>
      <w:r w:rsidR="00C35197">
        <w:rPr>
          <w:rFonts w:cs="Arial"/>
        </w:rPr>
        <w:t>discussed at this second workshop</w:t>
      </w:r>
      <w:r w:rsidRPr="002417FE">
        <w:rPr>
          <w:rFonts w:cs="Arial"/>
        </w:rPr>
        <w:t xml:space="preserve"> are conceptually similar to </w:t>
      </w:r>
      <w:r>
        <w:rPr>
          <w:rFonts w:cs="Arial"/>
        </w:rPr>
        <w:t>ZFN technology</w:t>
      </w:r>
      <w:r w:rsidRPr="002417FE">
        <w:rPr>
          <w:rFonts w:cs="Arial"/>
        </w:rPr>
        <w:t xml:space="preserve">. </w:t>
      </w:r>
      <w:r w:rsidR="00F1255B">
        <w:rPr>
          <w:rFonts w:cs="Arial"/>
        </w:rPr>
        <w:t>When used to introduce small changes, s</w:t>
      </w:r>
      <w:r w:rsidRPr="002417FE">
        <w:rPr>
          <w:rFonts w:cs="Arial"/>
        </w:rPr>
        <w:t>uch techniques do not present a significantly greater food safety concern th</w:t>
      </w:r>
      <w:r w:rsidR="00F1255B">
        <w:rPr>
          <w:rFonts w:cs="Arial"/>
        </w:rPr>
        <w:t>an other forms of mutagenesis</w:t>
      </w:r>
      <w:r w:rsidRPr="002417FE">
        <w:rPr>
          <w:rFonts w:cs="Arial"/>
        </w:rPr>
        <w:t xml:space="preserve">. </w:t>
      </w:r>
      <w:r w:rsidR="00C678F7">
        <w:rPr>
          <w:rFonts w:cs="Arial"/>
        </w:rPr>
        <w:t>Providing the introduced DNA has been segregated away from the final food producing lines, f</w:t>
      </w:r>
      <w:r w:rsidRPr="002417FE">
        <w:rPr>
          <w:rFonts w:cs="Arial"/>
        </w:rPr>
        <w:t xml:space="preserve">ood derived from plants modified using </w:t>
      </w:r>
      <w:r>
        <w:rPr>
          <w:rFonts w:cs="Arial"/>
        </w:rPr>
        <w:t>these techniques</w:t>
      </w:r>
      <w:r w:rsidRPr="002417FE">
        <w:rPr>
          <w:rFonts w:cs="Arial"/>
        </w:rPr>
        <w:t xml:space="preserve"> would be similar to food</w:t>
      </w:r>
      <w:r>
        <w:rPr>
          <w:rFonts w:cs="Arial"/>
        </w:rPr>
        <w:t xml:space="preserve"> produced u</w:t>
      </w:r>
      <w:r w:rsidRPr="002417FE">
        <w:rPr>
          <w:rFonts w:cs="Arial"/>
        </w:rPr>
        <w:t>s</w:t>
      </w:r>
      <w:r>
        <w:rPr>
          <w:rFonts w:cs="Arial"/>
        </w:rPr>
        <w:t>ing</w:t>
      </w:r>
      <w:r w:rsidRPr="002417FE">
        <w:rPr>
          <w:rFonts w:cs="Arial"/>
        </w:rPr>
        <w:t xml:space="preserve"> </w:t>
      </w:r>
      <w:r>
        <w:rPr>
          <w:rFonts w:cs="Arial"/>
        </w:rPr>
        <w:t>traditional</w:t>
      </w:r>
      <w:r w:rsidRPr="002417FE">
        <w:rPr>
          <w:rFonts w:cs="Arial"/>
        </w:rPr>
        <w:t xml:space="preserve"> mutagenic techniques, and should therefore not be regarded as GM food.</w:t>
      </w:r>
      <w:r w:rsidR="00B518C2">
        <w:rPr>
          <w:rFonts w:cs="Arial"/>
        </w:rPr>
        <w:t xml:space="preserve"> When used to introduce a new gene however, the techniques would be equivalent to transgenesis and, as such, any food products should be regarded as GM.</w:t>
      </w:r>
    </w:p>
    <w:p w:rsidR="009543F9" w:rsidRDefault="009543F9"/>
    <w:p w:rsidR="00BD0108" w:rsidRDefault="00BD0108">
      <w:r>
        <w:br w:type="page"/>
      </w:r>
    </w:p>
    <w:p w:rsidR="00BD0108" w:rsidRPr="003062E3" w:rsidRDefault="001E2164" w:rsidP="00AF6794">
      <w:pPr>
        <w:pStyle w:val="Heading3"/>
      </w:pPr>
      <w:bookmarkStart w:id="7" w:name="_Toc379880722"/>
      <w:r>
        <w:t>Agro</w:t>
      </w:r>
      <w:r w:rsidR="001B3558">
        <w:t>-</w:t>
      </w:r>
      <w:r>
        <w:t>infiltration</w:t>
      </w:r>
      <w:r w:rsidR="000A3345">
        <w:t xml:space="preserve"> for transient expression</w:t>
      </w:r>
      <w:bookmarkEnd w:id="7"/>
    </w:p>
    <w:p w:rsidR="00BD0108" w:rsidRPr="003062E3" w:rsidRDefault="00BD0108" w:rsidP="00BD0108">
      <w:pPr>
        <w:pStyle w:val="Heading5"/>
        <w:rPr>
          <w:lang w:val="en-US"/>
        </w:rPr>
      </w:pPr>
      <w:r w:rsidRPr="003062E3">
        <w:rPr>
          <w:lang w:val="en-US"/>
        </w:rPr>
        <w:t>Overview of the technique</w:t>
      </w:r>
    </w:p>
    <w:p w:rsidR="00BD0108" w:rsidRDefault="0090249E" w:rsidP="00BD0108">
      <w:pPr>
        <w:pStyle w:val="FootnoteText"/>
        <w:rPr>
          <w:sz w:val="22"/>
          <w:szCs w:val="22"/>
        </w:rPr>
      </w:pPr>
      <w:r>
        <w:rPr>
          <w:sz w:val="22"/>
          <w:szCs w:val="22"/>
        </w:rPr>
        <w:t xml:space="preserve">Agro-infiltration is a technique that was primarily developed as a research tool for evaluating </w:t>
      </w:r>
      <w:r w:rsidR="009702FC">
        <w:rPr>
          <w:sz w:val="22"/>
          <w:szCs w:val="22"/>
        </w:rPr>
        <w:t xml:space="preserve">the </w:t>
      </w:r>
      <w:r w:rsidR="00092AD5">
        <w:rPr>
          <w:sz w:val="22"/>
          <w:szCs w:val="22"/>
        </w:rPr>
        <w:t xml:space="preserve">activity and </w:t>
      </w:r>
      <w:r w:rsidR="009702FC">
        <w:rPr>
          <w:sz w:val="22"/>
          <w:szCs w:val="22"/>
        </w:rPr>
        <w:t xml:space="preserve">function of </w:t>
      </w:r>
      <w:r>
        <w:rPr>
          <w:sz w:val="22"/>
          <w:szCs w:val="22"/>
        </w:rPr>
        <w:t>candidate</w:t>
      </w:r>
      <w:r w:rsidRPr="00E167DE">
        <w:rPr>
          <w:sz w:val="22"/>
          <w:szCs w:val="22"/>
        </w:rPr>
        <w:t xml:space="preserve"> gene</w:t>
      </w:r>
      <w:r>
        <w:rPr>
          <w:sz w:val="22"/>
          <w:szCs w:val="22"/>
        </w:rPr>
        <w:t>s and promoters</w:t>
      </w:r>
      <w:r w:rsidR="009702FC">
        <w:rPr>
          <w:sz w:val="22"/>
          <w:szCs w:val="22"/>
        </w:rPr>
        <w:t xml:space="preserve"> without the need to stably transform plants</w:t>
      </w:r>
      <w:r>
        <w:rPr>
          <w:sz w:val="22"/>
          <w:szCs w:val="22"/>
        </w:rPr>
        <w:t xml:space="preserve">. The technique involves cloning the genes/promoters of interest into a </w:t>
      </w:r>
      <w:r w:rsidR="00A04740">
        <w:rPr>
          <w:sz w:val="22"/>
          <w:szCs w:val="22"/>
        </w:rPr>
        <w:t>specific</w:t>
      </w:r>
      <w:r>
        <w:rPr>
          <w:sz w:val="22"/>
          <w:szCs w:val="22"/>
        </w:rPr>
        <w:t xml:space="preserve"> vector which is then transformed into </w:t>
      </w:r>
      <w:r w:rsidRPr="00C82F07">
        <w:rPr>
          <w:i/>
          <w:sz w:val="22"/>
          <w:szCs w:val="22"/>
        </w:rPr>
        <w:t>Agrobacterium</w:t>
      </w:r>
      <w:r>
        <w:rPr>
          <w:sz w:val="22"/>
          <w:szCs w:val="22"/>
        </w:rPr>
        <w:t xml:space="preserve">. </w:t>
      </w:r>
      <w:r w:rsidR="00D91A3D">
        <w:rPr>
          <w:sz w:val="22"/>
          <w:szCs w:val="22"/>
        </w:rPr>
        <w:t xml:space="preserve">The </w:t>
      </w:r>
      <w:r w:rsidR="00D91A3D" w:rsidRPr="00D91A3D">
        <w:rPr>
          <w:i/>
          <w:sz w:val="22"/>
          <w:szCs w:val="22"/>
        </w:rPr>
        <w:t>Agrobacterium</w:t>
      </w:r>
      <w:r w:rsidR="00D91A3D">
        <w:rPr>
          <w:sz w:val="22"/>
          <w:szCs w:val="22"/>
        </w:rPr>
        <w:t>, in a</w:t>
      </w:r>
      <w:r>
        <w:rPr>
          <w:sz w:val="22"/>
          <w:szCs w:val="22"/>
        </w:rPr>
        <w:t xml:space="preserve"> liquid suspension </w:t>
      </w:r>
      <w:r w:rsidR="00C82F07">
        <w:rPr>
          <w:sz w:val="22"/>
          <w:szCs w:val="22"/>
        </w:rPr>
        <w:t>is</w:t>
      </w:r>
      <w:r>
        <w:rPr>
          <w:sz w:val="22"/>
          <w:szCs w:val="22"/>
        </w:rPr>
        <w:t xml:space="preserve"> infiltrated into the intercellular space of the plant tissue</w:t>
      </w:r>
      <w:r w:rsidR="00C04117">
        <w:rPr>
          <w:sz w:val="22"/>
          <w:szCs w:val="22"/>
        </w:rPr>
        <w:t xml:space="preserve"> where it transfers the gene of interest to the plant cell</w:t>
      </w:r>
      <w:r w:rsidR="00D91A3D">
        <w:rPr>
          <w:sz w:val="22"/>
          <w:szCs w:val="22"/>
        </w:rPr>
        <w:t>.</w:t>
      </w:r>
      <w:r w:rsidR="00064E1E">
        <w:rPr>
          <w:sz w:val="22"/>
          <w:szCs w:val="22"/>
        </w:rPr>
        <w:t xml:space="preserve"> </w:t>
      </w:r>
      <w:r w:rsidR="00996495">
        <w:rPr>
          <w:sz w:val="22"/>
          <w:szCs w:val="22"/>
        </w:rPr>
        <w:t>Expression</w:t>
      </w:r>
      <w:r w:rsidR="00BD0108">
        <w:rPr>
          <w:sz w:val="22"/>
          <w:szCs w:val="22"/>
        </w:rPr>
        <w:t xml:space="preserve"> is </w:t>
      </w:r>
      <w:r w:rsidR="000A3345">
        <w:rPr>
          <w:sz w:val="22"/>
          <w:szCs w:val="22"/>
        </w:rPr>
        <w:t xml:space="preserve">usually </w:t>
      </w:r>
      <w:r w:rsidR="001B3558">
        <w:rPr>
          <w:sz w:val="22"/>
          <w:szCs w:val="22"/>
        </w:rPr>
        <w:t xml:space="preserve">only transient </w:t>
      </w:r>
      <w:r w:rsidR="003E3971">
        <w:rPr>
          <w:sz w:val="22"/>
          <w:szCs w:val="22"/>
        </w:rPr>
        <w:t xml:space="preserve">and occurs </w:t>
      </w:r>
      <w:r w:rsidR="001B3558">
        <w:rPr>
          <w:sz w:val="22"/>
          <w:szCs w:val="22"/>
        </w:rPr>
        <w:t xml:space="preserve">without </w:t>
      </w:r>
      <w:r w:rsidR="00996495">
        <w:rPr>
          <w:sz w:val="22"/>
          <w:szCs w:val="22"/>
        </w:rPr>
        <w:t xml:space="preserve">any </w:t>
      </w:r>
      <w:r w:rsidR="001B3558">
        <w:rPr>
          <w:sz w:val="22"/>
          <w:szCs w:val="22"/>
        </w:rPr>
        <w:t>integration of the introduced DNA into the plant genome</w:t>
      </w:r>
      <w:r w:rsidR="00FA3571">
        <w:rPr>
          <w:sz w:val="22"/>
          <w:szCs w:val="22"/>
        </w:rPr>
        <w:t xml:space="preserve"> because the target cells are usually not dividing</w:t>
      </w:r>
      <w:r w:rsidR="001B3558">
        <w:rPr>
          <w:sz w:val="22"/>
          <w:szCs w:val="22"/>
        </w:rPr>
        <w:t xml:space="preserve">. </w:t>
      </w:r>
      <w:r w:rsidR="00996495">
        <w:rPr>
          <w:sz w:val="22"/>
          <w:szCs w:val="22"/>
        </w:rPr>
        <w:t xml:space="preserve">That is, </w:t>
      </w:r>
      <w:r w:rsidR="005E3588">
        <w:rPr>
          <w:sz w:val="22"/>
          <w:szCs w:val="22"/>
        </w:rPr>
        <w:t xml:space="preserve">the plants are not transgenic plants. </w:t>
      </w:r>
      <w:r w:rsidR="001B3558">
        <w:rPr>
          <w:sz w:val="22"/>
          <w:szCs w:val="22"/>
        </w:rPr>
        <w:t xml:space="preserve">Agro-infiltration can however </w:t>
      </w:r>
      <w:r w:rsidR="003E3971">
        <w:rPr>
          <w:sz w:val="22"/>
          <w:szCs w:val="22"/>
        </w:rPr>
        <w:t xml:space="preserve">also </w:t>
      </w:r>
      <w:r w:rsidR="005E3588">
        <w:rPr>
          <w:sz w:val="22"/>
          <w:szCs w:val="22"/>
        </w:rPr>
        <w:t>be used to develop transgenic plants</w:t>
      </w:r>
      <w:r w:rsidR="000A3345">
        <w:rPr>
          <w:sz w:val="22"/>
          <w:szCs w:val="22"/>
        </w:rPr>
        <w:t xml:space="preserve"> if, for example, flowers that contain germ line </w:t>
      </w:r>
      <w:r w:rsidR="00996495">
        <w:rPr>
          <w:sz w:val="22"/>
          <w:szCs w:val="22"/>
        </w:rPr>
        <w:t xml:space="preserve">cells </w:t>
      </w:r>
      <w:r w:rsidR="000A3345">
        <w:rPr>
          <w:sz w:val="22"/>
          <w:szCs w:val="22"/>
        </w:rPr>
        <w:t>are the target tissue</w:t>
      </w:r>
      <w:r w:rsidR="005E3588">
        <w:rPr>
          <w:sz w:val="22"/>
          <w:szCs w:val="22"/>
        </w:rPr>
        <w:t xml:space="preserve"> for infiltration</w:t>
      </w:r>
      <w:r w:rsidR="00BD0108">
        <w:rPr>
          <w:sz w:val="22"/>
          <w:szCs w:val="22"/>
        </w:rPr>
        <w:t>.</w:t>
      </w:r>
      <w:r w:rsidR="001E2164">
        <w:rPr>
          <w:sz w:val="22"/>
          <w:szCs w:val="22"/>
        </w:rPr>
        <w:t xml:space="preserve"> </w:t>
      </w:r>
      <w:r w:rsidR="003E3971" w:rsidRPr="000E7812">
        <w:rPr>
          <w:rFonts w:cs="Minion Pro"/>
          <w:color w:val="000000"/>
          <w:sz w:val="22"/>
          <w:szCs w:val="22"/>
        </w:rPr>
        <w:t>Agro</w:t>
      </w:r>
      <w:r w:rsidR="003E3971">
        <w:rPr>
          <w:rFonts w:cs="Minion Pro"/>
          <w:color w:val="000000"/>
          <w:sz w:val="22"/>
          <w:szCs w:val="22"/>
        </w:rPr>
        <w:t>-</w:t>
      </w:r>
      <w:r w:rsidR="003E3971" w:rsidRPr="000E7812">
        <w:rPr>
          <w:rFonts w:cs="Minion Pro"/>
          <w:color w:val="000000"/>
          <w:sz w:val="22"/>
          <w:szCs w:val="22"/>
        </w:rPr>
        <w:t>infiltration can be performed with a variety of expression vectors, including non-viral or plant virus-based vectors</w:t>
      </w:r>
      <w:r w:rsidR="003E3971">
        <w:rPr>
          <w:rFonts w:cs="Minion Pro"/>
          <w:color w:val="000000"/>
          <w:sz w:val="22"/>
          <w:szCs w:val="22"/>
        </w:rPr>
        <w:t>.</w:t>
      </w:r>
    </w:p>
    <w:p w:rsidR="00BD0108" w:rsidRDefault="00BD0108" w:rsidP="00BD0108">
      <w:pPr>
        <w:pStyle w:val="FootnoteText"/>
        <w:rPr>
          <w:sz w:val="22"/>
          <w:szCs w:val="22"/>
        </w:rPr>
      </w:pPr>
    </w:p>
    <w:p w:rsidR="00BD0108" w:rsidRDefault="005E3588" w:rsidP="00BD0108">
      <w:pPr>
        <w:pStyle w:val="FootnoteText"/>
        <w:rPr>
          <w:sz w:val="22"/>
          <w:szCs w:val="22"/>
        </w:rPr>
      </w:pPr>
      <w:r>
        <w:rPr>
          <w:sz w:val="22"/>
          <w:szCs w:val="22"/>
        </w:rPr>
        <w:t xml:space="preserve">The most common tissue that is used as a target for infiltration is leaf. </w:t>
      </w:r>
      <w:r w:rsidR="00985026">
        <w:rPr>
          <w:sz w:val="22"/>
          <w:szCs w:val="22"/>
        </w:rPr>
        <w:t xml:space="preserve">A suspension of the bacterium can be </w:t>
      </w:r>
      <w:r w:rsidR="00E167DE">
        <w:rPr>
          <w:sz w:val="22"/>
          <w:szCs w:val="22"/>
        </w:rPr>
        <w:t>infiltrated</w:t>
      </w:r>
      <w:r w:rsidR="00985026">
        <w:rPr>
          <w:sz w:val="22"/>
          <w:szCs w:val="22"/>
        </w:rPr>
        <w:t xml:space="preserve"> into the leaf of an intact plant, or </w:t>
      </w:r>
      <w:r w:rsidR="001B3558">
        <w:rPr>
          <w:sz w:val="22"/>
          <w:szCs w:val="22"/>
        </w:rPr>
        <w:t xml:space="preserve">alternatively </w:t>
      </w:r>
      <w:r w:rsidR="00985026">
        <w:rPr>
          <w:sz w:val="22"/>
          <w:szCs w:val="22"/>
        </w:rPr>
        <w:t xml:space="preserve">leaf discs, leaves or whole plants can be submerged in the </w:t>
      </w:r>
      <w:r w:rsidR="001B3558">
        <w:rPr>
          <w:sz w:val="22"/>
          <w:szCs w:val="22"/>
        </w:rPr>
        <w:t xml:space="preserve">bacterial </w:t>
      </w:r>
      <w:r w:rsidR="00985026">
        <w:rPr>
          <w:sz w:val="22"/>
          <w:szCs w:val="22"/>
        </w:rPr>
        <w:t xml:space="preserve">suspension under vacuum. The technique has been used successfully for a variety of plants including tobacco, </w:t>
      </w:r>
      <w:r w:rsidR="00985026" w:rsidRPr="00397715">
        <w:rPr>
          <w:i/>
          <w:sz w:val="22"/>
          <w:szCs w:val="22"/>
        </w:rPr>
        <w:t>Arabidopsis</w:t>
      </w:r>
      <w:r w:rsidR="00985026">
        <w:rPr>
          <w:sz w:val="22"/>
          <w:szCs w:val="22"/>
        </w:rPr>
        <w:t>, grape, pea and flax.</w:t>
      </w:r>
    </w:p>
    <w:p w:rsidR="00985026" w:rsidRDefault="00985026" w:rsidP="00BD0108">
      <w:pPr>
        <w:pStyle w:val="FootnoteText"/>
        <w:rPr>
          <w:sz w:val="22"/>
          <w:szCs w:val="22"/>
        </w:rPr>
      </w:pPr>
    </w:p>
    <w:p w:rsidR="000E7812" w:rsidRPr="000E7812" w:rsidRDefault="00996495" w:rsidP="000E7812">
      <w:pPr>
        <w:pStyle w:val="FootnoteText"/>
        <w:rPr>
          <w:rFonts w:cs="Arial"/>
          <w:sz w:val="22"/>
          <w:szCs w:val="22"/>
        </w:rPr>
      </w:pPr>
      <w:r>
        <w:rPr>
          <w:sz w:val="22"/>
          <w:szCs w:val="22"/>
        </w:rPr>
        <w:t xml:space="preserve">While </w:t>
      </w:r>
      <w:r w:rsidR="008135DF">
        <w:rPr>
          <w:sz w:val="22"/>
          <w:szCs w:val="22"/>
        </w:rPr>
        <w:t xml:space="preserve">primarily </w:t>
      </w:r>
      <w:r w:rsidR="00E167DE">
        <w:rPr>
          <w:sz w:val="22"/>
          <w:szCs w:val="22"/>
        </w:rPr>
        <w:t xml:space="preserve">used </w:t>
      </w:r>
      <w:r w:rsidR="005A1A39">
        <w:rPr>
          <w:sz w:val="22"/>
          <w:szCs w:val="22"/>
        </w:rPr>
        <w:t>as a research tool</w:t>
      </w:r>
      <w:r w:rsidR="00064E1E">
        <w:rPr>
          <w:sz w:val="22"/>
          <w:szCs w:val="22"/>
        </w:rPr>
        <w:t>,</w:t>
      </w:r>
      <w:r w:rsidR="005A1A39">
        <w:rPr>
          <w:sz w:val="22"/>
          <w:szCs w:val="22"/>
        </w:rPr>
        <w:t xml:space="preserve"> </w:t>
      </w:r>
      <w:r>
        <w:rPr>
          <w:sz w:val="22"/>
          <w:szCs w:val="22"/>
        </w:rPr>
        <w:t>the technique is</w:t>
      </w:r>
      <w:r w:rsidR="005A1A39">
        <w:rPr>
          <w:sz w:val="22"/>
          <w:szCs w:val="22"/>
        </w:rPr>
        <w:t xml:space="preserve"> also being developed as a production platform for high value </w:t>
      </w:r>
      <w:r w:rsidR="003E3971">
        <w:rPr>
          <w:sz w:val="22"/>
          <w:szCs w:val="22"/>
        </w:rPr>
        <w:t xml:space="preserve">products </w:t>
      </w:r>
      <w:r w:rsidR="005A1A39">
        <w:rPr>
          <w:sz w:val="22"/>
          <w:szCs w:val="22"/>
        </w:rPr>
        <w:t>such as pharmaceutical</w:t>
      </w:r>
      <w:r w:rsidR="003E3971">
        <w:rPr>
          <w:sz w:val="22"/>
          <w:szCs w:val="22"/>
        </w:rPr>
        <w:t xml:space="preserve"> protein</w:t>
      </w:r>
      <w:r w:rsidR="005A1A39">
        <w:rPr>
          <w:sz w:val="22"/>
          <w:szCs w:val="22"/>
        </w:rPr>
        <w:t xml:space="preserve">s (e.g. </w:t>
      </w:r>
      <w:r w:rsidR="003E3971">
        <w:rPr>
          <w:sz w:val="22"/>
          <w:szCs w:val="22"/>
        </w:rPr>
        <w:t>vaccines</w:t>
      </w:r>
      <w:r w:rsidR="005A1A39">
        <w:rPr>
          <w:sz w:val="22"/>
          <w:szCs w:val="22"/>
        </w:rPr>
        <w:t>), which are normally produced in cell culture.</w:t>
      </w:r>
      <w:r w:rsidR="00536633">
        <w:rPr>
          <w:sz w:val="22"/>
          <w:szCs w:val="22"/>
        </w:rPr>
        <w:t xml:space="preserve"> </w:t>
      </w:r>
      <w:r w:rsidR="006572F0" w:rsidRPr="006572F0">
        <w:rPr>
          <w:sz w:val="22"/>
          <w:szCs w:val="22"/>
        </w:rPr>
        <w:t>Th</w:t>
      </w:r>
      <w:r w:rsidR="005556E1" w:rsidRPr="006572F0">
        <w:rPr>
          <w:sz w:val="22"/>
          <w:szCs w:val="22"/>
        </w:rPr>
        <w:t>is</w:t>
      </w:r>
      <w:r w:rsidR="00393449" w:rsidRPr="006572F0">
        <w:rPr>
          <w:sz w:val="22"/>
          <w:szCs w:val="22"/>
        </w:rPr>
        <w:t xml:space="preserve"> type of technology </w:t>
      </w:r>
      <w:r w:rsidR="005556E1" w:rsidRPr="006572F0">
        <w:rPr>
          <w:sz w:val="22"/>
          <w:szCs w:val="22"/>
        </w:rPr>
        <w:t>could also potentially be</w:t>
      </w:r>
      <w:r w:rsidR="00393449" w:rsidRPr="006572F0">
        <w:rPr>
          <w:sz w:val="22"/>
          <w:szCs w:val="22"/>
        </w:rPr>
        <w:t xml:space="preserve"> used to produce proteins, particularly enzymes, used in food processing.</w:t>
      </w:r>
    </w:p>
    <w:p w:rsidR="000A3345" w:rsidRPr="000E7812" w:rsidRDefault="000A3345" w:rsidP="00393449">
      <w:pPr>
        <w:pStyle w:val="FootnoteText"/>
        <w:rPr>
          <w:sz w:val="22"/>
          <w:szCs w:val="22"/>
        </w:rPr>
      </w:pPr>
    </w:p>
    <w:p w:rsidR="000A3345" w:rsidRDefault="000A3345" w:rsidP="00393449">
      <w:pPr>
        <w:pStyle w:val="FootnoteText"/>
        <w:rPr>
          <w:sz w:val="22"/>
          <w:szCs w:val="22"/>
        </w:rPr>
      </w:pPr>
      <w:r>
        <w:rPr>
          <w:sz w:val="22"/>
          <w:szCs w:val="22"/>
        </w:rPr>
        <w:t xml:space="preserve">The key features of </w:t>
      </w:r>
      <w:r w:rsidR="006572F0">
        <w:rPr>
          <w:sz w:val="22"/>
          <w:szCs w:val="22"/>
        </w:rPr>
        <w:t>A</w:t>
      </w:r>
      <w:r w:rsidR="00856838">
        <w:rPr>
          <w:sz w:val="22"/>
          <w:szCs w:val="22"/>
        </w:rPr>
        <w:t>gro</w:t>
      </w:r>
      <w:r w:rsidR="006572F0">
        <w:rPr>
          <w:sz w:val="22"/>
          <w:szCs w:val="22"/>
        </w:rPr>
        <w:t>-</w:t>
      </w:r>
      <w:r w:rsidR="00856838">
        <w:rPr>
          <w:sz w:val="22"/>
          <w:szCs w:val="22"/>
        </w:rPr>
        <w:t>infiltration</w:t>
      </w:r>
      <w:r>
        <w:rPr>
          <w:sz w:val="22"/>
          <w:szCs w:val="22"/>
        </w:rPr>
        <w:t xml:space="preserve"> as a transient expression system are:</w:t>
      </w:r>
    </w:p>
    <w:p w:rsidR="000A3345" w:rsidRDefault="000A3345" w:rsidP="00393449">
      <w:pPr>
        <w:pStyle w:val="FootnoteText"/>
        <w:rPr>
          <w:sz w:val="22"/>
          <w:szCs w:val="22"/>
        </w:rPr>
      </w:pPr>
    </w:p>
    <w:p w:rsidR="000A3345" w:rsidRDefault="00856838" w:rsidP="00121113">
      <w:pPr>
        <w:pStyle w:val="FootnoteText"/>
        <w:numPr>
          <w:ilvl w:val="0"/>
          <w:numId w:val="8"/>
        </w:numPr>
        <w:rPr>
          <w:sz w:val="22"/>
          <w:szCs w:val="22"/>
        </w:rPr>
      </w:pPr>
      <w:r>
        <w:rPr>
          <w:sz w:val="22"/>
          <w:szCs w:val="22"/>
        </w:rPr>
        <w:t xml:space="preserve">plant material is destroyed or </w:t>
      </w:r>
      <w:r w:rsidR="000A3345">
        <w:rPr>
          <w:sz w:val="22"/>
          <w:szCs w:val="22"/>
        </w:rPr>
        <w:t>harvested at the end</w:t>
      </w:r>
      <w:r w:rsidR="00890E4A">
        <w:rPr>
          <w:sz w:val="22"/>
          <w:szCs w:val="22"/>
        </w:rPr>
        <w:t xml:space="preserve"> of the production process</w:t>
      </w:r>
    </w:p>
    <w:p w:rsidR="00856838" w:rsidRDefault="00856838" w:rsidP="00856838">
      <w:pPr>
        <w:pStyle w:val="FootnoteText"/>
        <w:ind w:left="720"/>
        <w:rPr>
          <w:sz w:val="22"/>
          <w:szCs w:val="22"/>
        </w:rPr>
      </w:pPr>
    </w:p>
    <w:p w:rsidR="000A3345" w:rsidRDefault="00AA2859" w:rsidP="00121113">
      <w:pPr>
        <w:pStyle w:val="FootnoteText"/>
        <w:numPr>
          <w:ilvl w:val="0"/>
          <w:numId w:val="8"/>
        </w:numPr>
        <w:rPr>
          <w:sz w:val="22"/>
          <w:szCs w:val="22"/>
        </w:rPr>
      </w:pPr>
      <w:r>
        <w:rPr>
          <w:sz w:val="22"/>
          <w:szCs w:val="22"/>
        </w:rPr>
        <w:t xml:space="preserve">production </w:t>
      </w:r>
      <w:r w:rsidR="000A3345">
        <w:rPr>
          <w:sz w:val="22"/>
          <w:szCs w:val="22"/>
        </w:rPr>
        <w:t>is almost always contained within a glasshouse or laboratory</w:t>
      </w:r>
    </w:p>
    <w:p w:rsidR="00856838" w:rsidRDefault="00856838" w:rsidP="00856838">
      <w:pPr>
        <w:pStyle w:val="FootnoteText"/>
        <w:rPr>
          <w:sz w:val="22"/>
          <w:szCs w:val="22"/>
        </w:rPr>
      </w:pPr>
    </w:p>
    <w:p w:rsidR="000A3345" w:rsidRDefault="00AA2859" w:rsidP="00121113">
      <w:pPr>
        <w:pStyle w:val="FootnoteText"/>
        <w:numPr>
          <w:ilvl w:val="0"/>
          <w:numId w:val="8"/>
        </w:numPr>
        <w:rPr>
          <w:sz w:val="22"/>
          <w:szCs w:val="22"/>
        </w:rPr>
      </w:pPr>
      <w:r>
        <w:rPr>
          <w:sz w:val="22"/>
          <w:szCs w:val="22"/>
        </w:rPr>
        <w:t>i</w:t>
      </w:r>
      <w:r w:rsidR="000A3345">
        <w:rPr>
          <w:sz w:val="22"/>
          <w:szCs w:val="22"/>
        </w:rPr>
        <w:t>t is rapid</w:t>
      </w:r>
      <w:r w:rsidR="00890E4A">
        <w:rPr>
          <w:sz w:val="22"/>
          <w:szCs w:val="22"/>
        </w:rPr>
        <w:t>,</w:t>
      </w:r>
      <w:r w:rsidR="000A3345">
        <w:rPr>
          <w:sz w:val="22"/>
          <w:szCs w:val="22"/>
        </w:rPr>
        <w:t xml:space="preserve"> scaleable</w:t>
      </w:r>
      <w:r w:rsidR="00890E4A">
        <w:rPr>
          <w:sz w:val="22"/>
          <w:szCs w:val="22"/>
        </w:rPr>
        <w:t xml:space="preserve"> </w:t>
      </w:r>
      <w:r w:rsidR="006572F0">
        <w:rPr>
          <w:sz w:val="22"/>
          <w:szCs w:val="22"/>
        </w:rPr>
        <w:t>with</w:t>
      </w:r>
      <w:r w:rsidR="00890E4A">
        <w:rPr>
          <w:sz w:val="22"/>
          <w:szCs w:val="22"/>
        </w:rPr>
        <w:t xml:space="preserve"> very high expression levels </w:t>
      </w:r>
      <w:r w:rsidR="006572F0">
        <w:rPr>
          <w:sz w:val="22"/>
          <w:szCs w:val="22"/>
        </w:rPr>
        <w:t>being</w:t>
      </w:r>
      <w:r w:rsidR="00890E4A">
        <w:rPr>
          <w:sz w:val="22"/>
          <w:szCs w:val="22"/>
        </w:rPr>
        <w:t xml:space="preserve"> achieved</w:t>
      </w:r>
    </w:p>
    <w:p w:rsidR="00856838" w:rsidRDefault="00856838" w:rsidP="00856838">
      <w:pPr>
        <w:pStyle w:val="FootnoteText"/>
        <w:ind w:left="720"/>
        <w:rPr>
          <w:sz w:val="22"/>
          <w:szCs w:val="22"/>
        </w:rPr>
      </w:pPr>
    </w:p>
    <w:p w:rsidR="000A3345" w:rsidRDefault="00AA2859" w:rsidP="00121113">
      <w:pPr>
        <w:pStyle w:val="FootnoteText"/>
        <w:numPr>
          <w:ilvl w:val="0"/>
          <w:numId w:val="8"/>
        </w:numPr>
        <w:rPr>
          <w:sz w:val="22"/>
          <w:szCs w:val="22"/>
        </w:rPr>
      </w:pPr>
      <w:r>
        <w:rPr>
          <w:sz w:val="22"/>
          <w:szCs w:val="22"/>
        </w:rPr>
        <w:t>i</w:t>
      </w:r>
      <w:r w:rsidR="000A3345">
        <w:rPr>
          <w:sz w:val="22"/>
          <w:szCs w:val="22"/>
        </w:rPr>
        <w:t xml:space="preserve">t is </w:t>
      </w:r>
      <w:r w:rsidR="00890E4A">
        <w:rPr>
          <w:sz w:val="22"/>
          <w:szCs w:val="22"/>
        </w:rPr>
        <w:t>relatively inexpensive and easy to use</w:t>
      </w:r>
    </w:p>
    <w:p w:rsidR="00856838" w:rsidRDefault="00856838" w:rsidP="00856838">
      <w:pPr>
        <w:pStyle w:val="FootnoteText"/>
        <w:rPr>
          <w:sz w:val="22"/>
          <w:szCs w:val="22"/>
        </w:rPr>
      </w:pPr>
    </w:p>
    <w:p w:rsidR="000A3345" w:rsidRPr="00C76916" w:rsidRDefault="000A3345" w:rsidP="000A3345">
      <w:pPr>
        <w:pStyle w:val="FootnoteText"/>
        <w:rPr>
          <w:i/>
          <w:sz w:val="22"/>
          <w:szCs w:val="22"/>
        </w:rPr>
      </w:pPr>
      <w:r w:rsidRPr="00C76916">
        <w:rPr>
          <w:i/>
          <w:sz w:val="22"/>
          <w:szCs w:val="22"/>
        </w:rPr>
        <w:t>Discussion</w:t>
      </w:r>
    </w:p>
    <w:p w:rsidR="000A3345" w:rsidRDefault="000A3345" w:rsidP="000A3345">
      <w:pPr>
        <w:pStyle w:val="FootnoteText"/>
        <w:rPr>
          <w:sz w:val="22"/>
          <w:szCs w:val="22"/>
        </w:rPr>
      </w:pPr>
    </w:p>
    <w:p w:rsidR="002C6638" w:rsidRDefault="00EE5DBF" w:rsidP="000A3345">
      <w:pPr>
        <w:pStyle w:val="FootnoteText"/>
        <w:rPr>
          <w:sz w:val="22"/>
          <w:szCs w:val="22"/>
        </w:rPr>
      </w:pPr>
      <w:r>
        <w:rPr>
          <w:sz w:val="22"/>
          <w:szCs w:val="22"/>
        </w:rPr>
        <w:t>There was considerable discussion around whether the system would actually</w:t>
      </w:r>
      <w:r w:rsidR="00C76916">
        <w:rPr>
          <w:sz w:val="22"/>
          <w:szCs w:val="22"/>
        </w:rPr>
        <w:t xml:space="preserve"> be used for food </w:t>
      </w:r>
      <w:r w:rsidR="00530761">
        <w:rPr>
          <w:sz w:val="22"/>
          <w:szCs w:val="22"/>
        </w:rPr>
        <w:t>substances</w:t>
      </w:r>
      <w:r w:rsidR="00C76916">
        <w:rPr>
          <w:sz w:val="22"/>
          <w:szCs w:val="22"/>
        </w:rPr>
        <w:t xml:space="preserve"> that </w:t>
      </w:r>
      <w:r w:rsidR="00B46FDA">
        <w:rPr>
          <w:sz w:val="22"/>
          <w:szCs w:val="22"/>
        </w:rPr>
        <w:t xml:space="preserve">are low in value </w:t>
      </w:r>
      <w:r w:rsidR="00830978">
        <w:rPr>
          <w:sz w:val="22"/>
          <w:szCs w:val="22"/>
        </w:rPr>
        <w:t>compared to pharmaceutical products</w:t>
      </w:r>
      <w:r w:rsidR="00B46FDA">
        <w:rPr>
          <w:sz w:val="22"/>
          <w:szCs w:val="22"/>
        </w:rPr>
        <w:t xml:space="preserve">. It was noted that in the </w:t>
      </w:r>
      <w:r w:rsidR="006925F0">
        <w:rPr>
          <w:sz w:val="22"/>
          <w:szCs w:val="22"/>
        </w:rPr>
        <w:t>area of enzyme production, bacterial fermentati</w:t>
      </w:r>
      <w:r w:rsidR="00890E4A">
        <w:rPr>
          <w:sz w:val="22"/>
          <w:szCs w:val="22"/>
        </w:rPr>
        <w:t>on systems are already very</w:t>
      </w:r>
      <w:r w:rsidR="006925F0">
        <w:rPr>
          <w:sz w:val="22"/>
          <w:szCs w:val="22"/>
        </w:rPr>
        <w:t xml:space="preserve"> cost-effective. It was </w:t>
      </w:r>
      <w:r w:rsidR="007557E5">
        <w:rPr>
          <w:sz w:val="22"/>
          <w:szCs w:val="22"/>
        </w:rPr>
        <w:t xml:space="preserve">also </w:t>
      </w:r>
      <w:r w:rsidR="006925F0">
        <w:rPr>
          <w:sz w:val="22"/>
          <w:szCs w:val="22"/>
        </w:rPr>
        <w:t>suggested</w:t>
      </w:r>
      <w:r w:rsidR="00C76916">
        <w:rPr>
          <w:sz w:val="22"/>
          <w:szCs w:val="22"/>
        </w:rPr>
        <w:t xml:space="preserve"> that</w:t>
      </w:r>
      <w:r w:rsidR="006925F0">
        <w:rPr>
          <w:sz w:val="22"/>
          <w:szCs w:val="22"/>
        </w:rPr>
        <w:t xml:space="preserve"> stable transformation would </w:t>
      </w:r>
      <w:r w:rsidR="006572F0">
        <w:rPr>
          <w:sz w:val="22"/>
          <w:szCs w:val="22"/>
        </w:rPr>
        <w:t>be</w:t>
      </w:r>
      <w:r w:rsidR="00C76916">
        <w:rPr>
          <w:sz w:val="22"/>
          <w:szCs w:val="22"/>
        </w:rPr>
        <w:t xml:space="preserve"> a more efficient system </w:t>
      </w:r>
      <w:r w:rsidR="00890E4A">
        <w:rPr>
          <w:sz w:val="22"/>
          <w:szCs w:val="22"/>
        </w:rPr>
        <w:t xml:space="preserve">than transient expression </w:t>
      </w:r>
      <w:r w:rsidR="00C76916">
        <w:rPr>
          <w:sz w:val="22"/>
          <w:szCs w:val="22"/>
        </w:rPr>
        <w:t xml:space="preserve">for industrial-scale </w:t>
      </w:r>
      <w:r w:rsidR="006925F0">
        <w:rPr>
          <w:sz w:val="22"/>
          <w:szCs w:val="22"/>
        </w:rPr>
        <w:t xml:space="preserve">production of food </w:t>
      </w:r>
      <w:r w:rsidR="00530761">
        <w:rPr>
          <w:sz w:val="22"/>
          <w:szCs w:val="22"/>
        </w:rPr>
        <w:t>substances</w:t>
      </w:r>
      <w:r w:rsidR="006925F0">
        <w:rPr>
          <w:sz w:val="22"/>
          <w:szCs w:val="22"/>
        </w:rPr>
        <w:t>.</w:t>
      </w:r>
    </w:p>
    <w:p w:rsidR="00C76916" w:rsidRDefault="00C76916" w:rsidP="000A3345">
      <w:pPr>
        <w:pStyle w:val="FootnoteText"/>
        <w:rPr>
          <w:sz w:val="22"/>
          <w:szCs w:val="22"/>
        </w:rPr>
      </w:pPr>
    </w:p>
    <w:p w:rsidR="00C76916" w:rsidRDefault="00530761" w:rsidP="000A3345">
      <w:pPr>
        <w:pStyle w:val="FootnoteText"/>
        <w:rPr>
          <w:sz w:val="22"/>
          <w:szCs w:val="22"/>
        </w:rPr>
      </w:pPr>
      <w:r>
        <w:rPr>
          <w:sz w:val="22"/>
          <w:szCs w:val="22"/>
        </w:rPr>
        <w:t>The key points from the discussion were:</w:t>
      </w:r>
    </w:p>
    <w:p w:rsidR="002C6638" w:rsidRDefault="002C6638" w:rsidP="000A3345">
      <w:pPr>
        <w:pStyle w:val="FootnoteText"/>
        <w:rPr>
          <w:sz w:val="22"/>
          <w:szCs w:val="22"/>
        </w:rPr>
      </w:pPr>
    </w:p>
    <w:p w:rsidR="00856838" w:rsidRDefault="00FA3B47" w:rsidP="00856838">
      <w:pPr>
        <w:pStyle w:val="FootnoteText"/>
        <w:numPr>
          <w:ilvl w:val="0"/>
          <w:numId w:val="9"/>
        </w:numPr>
        <w:rPr>
          <w:sz w:val="22"/>
          <w:szCs w:val="22"/>
        </w:rPr>
      </w:pPr>
      <w:r w:rsidRPr="00C35B19">
        <w:rPr>
          <w:sz w:val="22"/>
          <w:szCs w:val="22"/>
        </w:rPr>
        <w:t>From the food perspective, the most likely substances to be produced will be food proces</w:t>
      </w:r>
      <w:r w:rsidR="00C35B19">
        <w:rPr>
          <w:sz w:val="22"/>
          <w:szCs w:val="22"/>
        </w:rPr>
        <w:t>sing enzymes or food additives and potentially also protein supplements.</w:t>
      </w:r>
      <w:r w:rsidR="00904BDE">
        <w:rPr>
          <w:sz w:val="22"/>
          <w:szCs w:val="22"/>
        </w:rPr>
        <w:t xml:space="preserve"> </w:t>
      </w:r>
      <w:r w:rsidR="00817479">
        <w:rPr>
          <w:sz w:val="22"/>
          <w:szCs w:val="22"/>
        </w:rPr>
        <w:t>It was noted that f</w:t>
      </w:r>
      <w:r w:rsidR="002334D8">
        <w:rPr>
          <w:sz w:val="22"/>
          <w:szCs w:val="22"/>
        </w:rPr>
        <w:t xml:space="preserve">ood processing enzymes and food additives are not regarded as food, and are regulated </w:t>
      </w:r>
      <w:r w:rsidR="007557E5">
        <w:rPr>
          <w:sz w:val="22"/>
          <w:szCs w:val="22"/>
        </w:rPr>
        <w:t xml:space="preserve">under </w:t>
      </w:r>
      <w:r w:rsidR="00214913">
        <w:rPr>
          <w:sz w:val="22"/>
          <w:szCs w:val="22"/>
        </w:rPr>
        <w:t>separate Standards</w:t>
      </w:r>
      <w:r w:rsidR="007557E5">
        <w:rPr>
          <w:sz w:val="22"/>
          <w:szCs w:val="22"/>
        </w:rPr>
        <w:t xml:space="preserve"> in the C</w:t>
      </w:r>
      <w:r w:rsidR="002334D8">
        <w:rPr>
          <w:sz w:val="22"/>
          <w:szCs w:val="22"/>
        </w:rPr>
        <w:t>ode</w:t>
      </w:r>
      <w:r w:rsidR="007557E5">
        <w:rPr>
          <w:sz w:val="22"/>
          <w:szCs w:val="22"/>
        </w:rPr>
        <w:t>, irrespective of whether or not they have been produced using GM techniques</w:t>
      </w:r>
      <w:r w:rsidR="002334D8">
        <w:rPr>
          <w:sz w:val="22"/>
          <w:szCs w:val="22"/>
        </w:rPr>
        <w:t>.</w:t>
      </w:r>
    </w:p>
    <w:p w:rsidR="00C35B19" w:rsidRPr="00C35B19" w:rsidRDefault="00C35B19" w:rsidP="00C35B19">
      <w:pPr>
        <w:pStyle w:val="FootnoteText"/>
        <w:ind w:left="720"/>
        <w:rPr>
          <w:sz w:val="22"/>
          <w:szCs w:val="22"/>
        </w:rPr>
      </w:pPr>
    </w:p>
    <w:p w:rsidR="001E29CA" w:rsidRDefault="00214913" w:rsidP="00121113">
      <w:pPr>
        <w:pStyle w:val="FootnoteText"/>
        <w:numPr>
          <w:ilvl w:val="0"/>
          <w:numId w:val="9"/>
        </w:numPr>
        <w:rPr>
          <w:sz w:val="22"/>
          <w:szCs w:val="22"/>
        </w:rPr>
      </w:pPr>
      <w:r>
        <w:rPr>
          <w:sz w:val="22"/>
          <w:szCs w:val="22"/>
        </w:rPr>
        <w:t xml:space="preserve">For </w:t>
      </w:r>
      <w:r w:rsidR="00904EA7">
        <w:rPr>
          <w:sz w:val="22"/>
          <w:szCs w:val="22"/>
        </w:rPr>
        <w:t xml:space="preserve">food </w:t>
      </w:r>
      <w:r>
        <w:rPr>
          <w:sz w:val="22"/>
          <w:szCs w:val="22"/>
        </w:rPr>
        <w:t xml:space="preserve">products such as protein supplements, whether they </w:t>
      </w:r>
      <w:r w:rsidR="00904EA7">
        <w:rPr>
          <w:sz w:val="22"/>
          <w:szCs w:val="22"/>
        </w:rPr>
        <w:t>are</w:t>
      </w:r>
      <w:r>
        <w:rPr>
          <w:sz w:val="22"/>
          <w:szCs w:val="22"/>
        </w:rPr>
        <w:t xml:space="preserve"> regarded as GM food </w:t>
      </w:r>
      <w:r w:rsidR="00830978">
        <w:rPr>
          <w:sz w:val="22"/>
          <w:szCs w:val="22"/>
        </w:rPr>
        <w:t xml:space="preserve">would </w:t>
      </w:r>
      <w:r w:rsidR="00C35B19">
        <w:rPr>
          <w:sz w:val="22"/>
          <w:szCs w:val="22"/>
        </w:rPr>
        <w:t xml:space="preserve">depend on whether the expression vector </w:t>
      </w:r>
      <w:r w:rsidR="005B1581">
        <w:rPr>
          <w:sz w:val="22"/>
          <w:szCs w:val="22"/>
        </w:rPr>
        <w:t xml:space="preserve">becomes </w:t>
      </w:r>
      <w:r w:rsidR="002334D8">
        <w:rPr>
          <w:sz w:val="22"/>
          <w:szCs w:val="22"/>
        </w:rPr>
        <w:t xml:space="preserve">stably </w:t>
      </w:r>
      <w:r w:rsidR="00C35B19">
        <w:rPr>
          <w:sz w:val="22"/>
          <w:szCs w:val="22"/>
        </w:rPr>
        <w:t>int</w:t>
      </w:r>
      <w:r w:rsidR="00064E1E">
        <w:rPr>
          <w:sz w:val="22"/>
          <w:szCs w:val="22"/>
        </w:rPr>
        <w:t xml:space="preserve">egrated into the plant genome. </w:t>
      </w:r>
      <w:r w:rsidR="00C35B19">
        <w:rPr>
          <w:sz w:val="22"/>
          <w:szCs w:val="22"/>
        </w:rPr>
        <w:t xml:space="preserve">Such integration events may occur </w:t>
      </w:r>
      <w:r w:rsidR="00904BDE">
        <w:rPr>
          <w:sz w:val="22"/>
          <w:szCs w:val="22"/>
        </w:rPr>
        <w:t xml:space="preserve">at low frequency </w:t>
      </w:r>
      <w:r w:rsidR="00C35B19">
        <w:rPr>
          <w:sz w:val="22"/>
          <w:szCs w:val="22"/>
        </w:rPr>
        <w:t xml:space="preserve">in the infiltrated area, however if only </w:t>
      </w:r>
      <w:r w:rsidR="009D495C">
        <w:rPr>
          <w:sz w:val="22"/>
          <w:szCs w:val="22"/>
        </w:rPr>
        <w:t>somatic (</w:t>
      </w:r>
      <w:r w:rsidR="00C35B19">
        <w:rPr>
          <w:sz w:val="22"/>
          <w:szCs w:val="22"/>
        </w:rPr>
        <w:t>non-germ line</w:t>
      </w:r>
      <w:r w:rsidR="009D495C">
        <w:rPr>
          <w:sz w:val="22"/>
          <w:szCs w:val="22"/>
        </w:rPr>
        <w:t>)</w:t>
      </w:r>
      <w:r w:rsidR="00C35B19">
        <w:rPr>
          <w:sz w:val="22"/>
          <w:szCs w:val="22"/>
        </w:rPr>
        <w:t xml:space="preserve"> cells are involved the integrat</w:t>
      </w:r>
      <w:r w:rsidR="00904BDE">
        <w:rPr>
          <w:sz w:val="22"/>
          <w:szCs w:val="22"/>
        </w:rPr>
        <w:t>ed DNA</w:t>
      </w:r>
      <w:r w:rsidR="00C35B19">
        <w:rPr>
          <w:sz w:val="22"/>
          <w:szCs w:val="22"/>
        </w:rPr>
        <w:t xml:space="preserve"> will not be </w:t>
      </w:r>
      <w:r w:rsidR="00904BDE">
        <w:rPr>
          <w:sz w:val="22"/>
          <w:szCs w:val="22"/>
        </w:rPr>
        <w:t xml:space="preserve">inherited </w:t>
      </w:r>
      <w:r w:rsidR="000B55EC">
        <w:rPr>
          <w:sz w:val="22"/>
          <w:szCs w:val="22"/>
        </w:rPr>
        <w:t xml:space="preserve">in the next generation. </w:t>
      </w:r>
    </w:p>
    <w:p w:rsidR="00856838" w:rsidRPr="006925F0" w:rsidRDefault="00856838" w:rsidP="00856838">
      <w:pPr>
        <w:pStyle w:val="FootnoteText"/>
        <w:rPr>
          <w:sz w:val="22"/>
          <w:szCs w:val="22"/>
        </w:rPr>
      </w:pPr>
    </w:p>
    <w:p w:rsidR="00FD4062" w:rsidRPr="00C35B19" w:rsidRDefault="00FD4062" w:rsidP="00FD4062">
      <w:pPr>
        <w:pStyle w:val="FootnoteText"/>
        <w:numPr>
          <w:ilvl w:val="0"/>
          <w:numId w:val="19"/>
        </w:numPr>
        <w:rPr>
          <w:sz w:val="22"/>
          <w:szCs w:val="22"/>
        </w:rPr>
      </w:pPr>
      <w:r>
        <w:rPr>
          <w:rFonts w:eastAsia="Times New Roman"/>
          <w:sz w:val="22"/>
          <w:szCs w:val="22"/>
        </w:rPr>
        <w:t xml:space="preserve">As the </w:t>
      </w:r>
      <w:r w:rsidR="00371131">
        <w:rPr>
          <w:rFonts w:eastAsia="Times New Roman"/>
          <w:sz w:val="22"/>
          <w:szCs w:val="22"/>
        </w:rPr>
        <w:t xml:space="preserve">food </w:t>
      </w:r>
      <w:r w:rsidRPr="00530761">
        <w:rPr>
          <w:rFonts w:eastAsia="Times New Roman"/>
          <w:sz w:val="22"/>
          <w:szCs w:val="22"/>
        </w:rPr>
        <w:t xml:space="preserve">products that are </w:t>
      </w:r>
      <w:r>
        <w:rPr>
          <w:rFonts w:eastAsia="Times New Roman"/>
          <w:sz w:val="22"/>
          <w:szCs w:val="22"/>
        </w:rPr>
        <w:t>produced</w:t>
      </w:r>
      <w:r w:rsidRPr="00530761">
        <w:rPr>
          <w:rFonts w:eastAsia="Times New Roman"/>
          <w:sz w:val="22"/>
          <w:szCs w:val="22"/>
        </w:rPr>
        <w:t xml:space="preserve"> </w:t>
      </w:r>
      <w:r>
        <w:rPr>
          <w:rFonts w:eastAsia="Times New Roman"/>
          <w:sz w:val="22"/>
          <w:szCs w:val="22"/>
        </w:rPr>
        <w:t xml:space="preserve">using this type of expression system </w:t>
      </w:r>
      <w:r w:rsidR="00C35B19">
        <w:rPr>
          <w:rFonts w:eastAsia="Times New Roman"/>
          <w:sz w:val="22"/>
          <w:szCs w:val="22"/>
        </w:rPr>
        <w:t>will</w:t>
      </w:r>
      <w:r w:rsidRPr="00530761">
        <w:rPr>
          <w:rFonts w:eastAsia="Times New Roman"/>
          <w:sz w:val="22"/>
          <w:szCs w:val="22"/>
        </w:rPr>
        <w:t xml:space="preserve"> be purified</w:t>
      </w:r>
      <w:r>
        <w:rPr>
          <w:rFonts w:eastAsia="Times New Roman"/>
          <w:sz w:val="22"/>
          <w:szCs w:val="22"/>
        </w:rPr>
        <w:t xml:space="preserve"> </w:t>
      </w:r>
      <w:r w:rsidR="00371131">
        <w:rPr>
          <w:rFonts w:eastAsia="Times New Roman"/>
          <w:sz w:val="22"/>
          <w:szCs w:val="22"/>
        </w:rPr>
        <w:t>proteins</w:t>
      </w:r>
      <w:r w:rsidRPr="00530761">
        <w:rPr>
          <w:rFonts w:eastAsia="Times New Roman"/>
          <w:sz w:val="22"/>
          <w:szCs w:val="22"/>
        </w:rPr>
        <w:t xml:space="preserve">, </w:t>
      </w:r>
      <w:r w:rsidR="00371131">
        <w:rPr>
          <w:rFonts w:eastAsia="Times New Roman"/>
          <w:sz w:val="22"/>
          <w:szCs w:val="22"/>
        </w:rPr>
        <w:t xml:space="preserve">and the plants in which they are produced will not be used as food, </w:t>
      </w:r>
      <w:r>
        <w:rPr>
          <w:rFonts w:eastAsia="Times New Roman"/>
          <w:sz w:val="22"/>
          <w:szCs w:val="22"/>
        </w:rPr>
        <w:t>the</w:t>
      </w:r>
      <w:r w:rsidR="000B55EC">
        <w:rPr>
          <w:rFonts w:eastAsia="Times New Roman"/>
          <w:sz w:val="22"/>
          <w:szCs w:val="22"/>
        </w:rPr>
        <w:t xml:space="preserve"> technique does not raise a potential food safety concern. </w:t>
      </w:r>
    </w:p>
    <w:p w:rsidR="00C35B19" w:rsidRPr="00530761" w:rsidRDefault="00C35B19" w:rsidP="00C35B19">
      <w:pPr>
        <w:pStyle w:val="FootnoteText"/>
        <w:ind w:left="720"/>
        <w:rPr>
          <w:sz w:val="22"/>
          <w:szCs w:val="22"/>
        </w:rPr>
      </w:pPr>
    </w:p>
    <w:p w:rsidR="00EE5DBF" w:rsidRPr="00C76916" w:rsidRDefault="00EE5DBF" w:rsidP="00EE5DBF">
      <w:pPr>
        <w:pStyle w:val="FootnoteText"/>
        <w:rPr>
          <w:i/>
          <w:sz w:val="22"/>
          <w:szCs w:val="22"/>
        </w:rPr>
      </w:pPr>
      <w:r w:rsidRPr="00C76916">
        <w:rPr>
          <w:i/>
          <w:sz w:val="22"/>
          <w:szCs w:val="22"/>
        </w:rPr>
        <w:t>Conclusion</w:t>
      </w:r>
    </w:p>
    <w:p w:rsidR="00EE5DBF" w:rsidRDefault="00EE5DBF" w:rsidP="00EE5DBF">
      <w:pPr>
        <w:pStyle w:val="FootnoteText"/>
        <w:rPr>
          <w:sz w:val="22"/>
          <w:szCs w:val="22"/>
        </w:rPr>
      </w:pPr>
    </w:p>
    <w:p w:rsidR="00B66B55" w:rsidRDefault="00BC2E46" w:rsidP="00371131">
      <w:pPr>
        <w:pStyle w:val="FootnoteText"/>
        <w:rPr>
          <w:rFonts w:cs="Arial"/>
          <w:sz w:val="22"/>
          <w:szCs w:val="22"/>
        </w:rPr>
      </w:pPr>
      <w:r>
        <w:rPr>
          <w:sz w:val="22"/>
          <w:szCs w:val="22"/>
        </w:rPr>
        <w:t xml:space="preserve">The </w:t>
      </w:r>
      <w:r w:rsidR="00ED2184">
        <w:rPr>
          <w:sz w:val="22"/>
          <w:szCs w:val="22"/>
        </w:rPr>
        <w:t>technique is considered to have</w:t>
      </w:r>
      <w:r>
        <w:rPr>
          <w:sz w:val="22"/>
          <w:szCs w:val="22"/>
        </w:rPr>
        <w:t xml:space="preserve"> low a</w:t>
      </w:r>
      <w:r w:rsidR="00064E1E">
        <w:rPr>
          <w:sz w:val="22"/>
          <w:szCs w:val="22"/>
        </w:rPr>
        <w:t xml:space="preserve">pplicability to food although it could be envisaged </w:t>
      </w:r>
      <w:r w:rsidR="00371131">
        <w:rPr>
          <w:sz w:val="22"/>
          <w:szCs w:val="22"/>
        </w:rPr>
        <w:t xml:space="preserve">as a </w:t>
      </w:r>
      <w:r w:rsidR="00064E1E">
        <w:rPr>
          <w:sz w:val="22"/>
          <w:szCs w:val="22"/>
        </w:rPr>
        <w:t xml:space="preserve">potential </w:t>
      </w:r>
      <w:r w:rsidR="00371131">
        <w:rPr>
          <w:sz w:val="22"/>
          <w:szCs w:val="22"/>
        </w:rPr>
        <w:t>production platform for proteins to be used as food</w:t>
      </w:r>
      <w:r w:rsidR="00064E1E">
        <w:rPr>
          <w:sz w:val="22"/>
          <w:szCs w:val="22"/>
        </w:rPr>
        <w:t>. In this case, it does not</w:t>
      </w:r>
      <w:r w:rsidR="00371131">
        <w:rPr>
          <w:sz w:val="22"/>
          <w:szCs w:val="22"/>
        </w:rPr>
        <w:t xml:space="preserve"> raise any food safety concerns. </w:t>
      </w:r>
      <w:r w:rsidR="00371131" w:rsidRPr="00371131">
        <w:rPr>
          <w:rFonts w:cs="Arial"/>
          <w:sz w:val="22"/>
          <w:szCs w:val="22"/>
        </w:rPr>
        <w:t xml:space="preserve">Whether </w:t>
      </w:r>
      <w:r w:rsidR="00371131">
        <w:rPr>
          <w:rFonts w:cs="Arial"/>
          <w:sz w:val="22"/>
          <w:szCs w:val="22"/>
        </w:rPr>
        <w:t>any</w:t>
      </w:r>
      <w:r w:rsidR="00371131" w:rsidRPr="00371131">
        <w:rPr>
          <w:rFonts w:cs="Arial"/>
          <w:sz w:val="22"/>
          <w:szCs w:val="22"/>
        </w:rPr>
        <w:t xml:space="preserve"> purified protein products are regarded as GM foods would depend on </w:t>
      </w:r>
      <w:r w:rsidR="00AA2859">
        <w:rPr>
          <w:rFonts w:cs="Arial"/>
          <w:sz w:val="22"/>
          <w:szCs w:val="22"/>
        </w:rPr>
        <w:t xml:space="preserve">their use and </w:t>
      </w:r>
      <w:r w:rsidR="00371131" w:rsidRPr="00371131">
        <w:rPr>
          <w:rFonts w:cs="Arial"/>
          <w:sz w:val="22"/>
          <w:szCs w:val="22"/>
        </w:rPr>
        <w:t>whether the plant</w:t>
      </w:r>
      <w:r w:rsidR="00371131">
        <w:rPr>
          <w:rFonts w:cs="Arial"/>
          <w:sz w:val="22"/>
          <w:szCs w:val="22"/>
        </w:rPr>
        <w:t>s</w:t>
      </w:r>
      <w:r w:rsidR="00371131" w:rsidRPr="00371131">
        <w:rPr>
          <w:rFonts w:cs="Arial"/>
          <w:sz w:val="22"/>
          <w:szCs w:val="22"/>
        </w:rPr>
        <w:t xml:space="preserve"> from which they are derived </w:t>
      </w:r>
      <w:r w:rsidR="00371131">
        <w:rPr>
          <w:rFonts w:cs="Arial"/>
          <w:sz w:val="22"/>
          <w:szCs w:val="22"/>
        </w:rPr>
        <w:t>are</w:t>
      </w:r>
      <w:r w:rsidR="00371131" w:rsidRPr="00371131">
        <w:rPr>
          <w:rFonts w:cs="Arial"/>
          <w:sz w:val="22"/>
          <w:szCs w:val="22"/>
        </w:rPr>
        <w:t xml:space="preserve"> </w:t>
      </w:r>
      <w:r w:rsidR="00817479">
        <w:rPr>
          <w:rFonts w:cs="Arial"/>
          <w:sz w:val="22"/>
          <w:szCs w:val="22"/>
        </w:rPr>
        <w:t>themselves GM</w:t>
      </w:r>
      <w:r w:rsidR="000B55EC">
        <w:rPr>
          <w:rFonts w:cs="Arial"/>
          <w:sz w:val="22"/>
          <w:szCs w:val="22"/>
        </w:rPr>
        <w:t>.</w:t>
      </w:r>
    </w:p>
    <w:p w:rsidR="00B66B55" w:rsidRDefault="00B66B55">
      <w:pPr>
        <w:rPr>
          <w:rFonts w:cs="Arial"/>
        </w:rPr>
      </w:pPr>
    </w:p>
    <w:p w:rsidR="00B66B55" w:rsidRDefault="00B66B55" w:rsidP="00B66B55">
      <w:pPr>
        <w:pStyle w:val="FootnoteText"/>
        <w:rPr>
          <w:sz w:val="22"/>
          <w:szCs w:val="22"/>
        </w:rPr>
      </w:pPr>
    </w:p>
    <w:p w:rsidR="00644F4B" w:rsidRDefault="00644F4B"/>
    <w:sectPr w:rsidR="00644F4B" w:rsidSect="0016084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4D" w:rsidRDefault="003E374D" w:rsidP="00371B68">
      <w:r>
        <w:separator/>
      </w:r>
    </w:p>
  </w:endnote>
  <w:endnote w:type="continuationSeparator" w:id="0">
    <w:p w:rsidR="003E374D" w:rsidRDefault="003E374D" w:rsidP="0037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AdvPSUnv-O">
    <w:panose1 w:val="00000000000000000000"/>
    <w:charset w:val="00"/>
    <w:family w:val="swiss"/>
    <w:notTrueType/>
    <w:pitch w:val="default"/>
    <w:sig w:usb0="00000003" w:usb1="00000000" w:usb2="00000000" w:usb3="00000000" w:csb0="00000001" w:csb1="00000000"/>
  </w:font>
  <w:font w:name="AdvPSUnv">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02982"/>
      <w:docPartObj>
        <w:docPartGallery w:val="Page Numbers (Bottom of Page)"/>
        <w:docPartUnique/>
      </w:docPartObj>
    </w:sdtPr>
    <w:sdtEndPr>
      <w:rPr>
        <w:noProof/>
      </w:rPr>
    </w:sdtEndPr>
    <w:sdtContent>
      <w:p w:rsidR="003E374D" w:rsidRDefault="003E374D">
        <w:pPr>
          <w:pStyle w:val="Footer"/>
          <w:jc w:val="center"/>
        </w:pPr>
        <w:r>
          <w:fldChar w:fldCharType="begin"/>
        </w:r>
        <w:r>
          <w:instrText xml:space="preserve"> PAGE   \* MERGEFORMAT </w:instrText>
        </w:r>
        <w:r>
          <w:fldChar w:fldCharType="separate"/>
        </w:r>
        <w:r w:rsidR="00144197">
          <w:rPr>
            <w:noProof/>
          </w:rPr>
          <w:t>2</w:t>
        </w:r>
        <w:r>
          <w:rPr>
            <w:noProof/>
          </w:rPr>
          <w:fldChar w:fldCharType="end"/>
        </w:r>
      </w:p>
    </w:sdtContent>
  </w:sdt>
  <w:p w:rsidR="003E374D" w:rsidRDefault="003E3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4D" w:rsidRDefault="003E374D" w:rsidP="00371B68">
      <w:r>
        <w:separator/>
      </w:r>
    </w:p>
  </w:footnote>
  <w:footnote w:type="continuationSeparator" w:id="0">
    <w:p w:rsidR="003E374D" w:rsidRDefault="003E374D" w:rsidP="00371B68">
      <w:r>
        <w:continuationSeparator/>
      </w:r>
    </w:p>
  </w:footnote>
  <w:footnote w:id="1">
    <w:p w:rsidR="004271F7" w:rsidRPr="004271F7" w:rsidRDefault="004271F7">
      <w:pPr>
        <w:pStyle w:val="FootnoteText"/>
        <w:rPr>
          <w:lang w:val="en-US"/>
        </w:rPr>
      </w:pPr>
      <w:r>
        <w:rPr>
          <w:rStyle w:val="FootnoteReference"/>
        </w:rPr>
        <w:footnoteRef/>
      </w:r>
      <w:r>
        <w:t xml:space="preserve"> </w:t>
      </w:r>
      <w:r>
        <w:rPr>
          <w:lang w:val="en-US"/>
        </w:rPr>
        <w:t>Dr Hellens is now Professor of Agricultural Biotechnology at the Queensland University of Technology.</w:t>
      </w:r>
    </w:p>
  </w:footnote>
  <w:footnote w:id="2">
    <w:p w:rsidR="00005F0F" w:rsidRPr="00005F0F" w:rsidRDefault="00005F0F">
      <w:pPr>
        <w:pStyle w:val="FootnoteText"/>
        <w:rPr>
          <w:lang w:val="en-US"/>
        </w:rPr>
      </w:pPr>
      <w:r>
        <w:rPr>
          <w:rStyle w:val="FootnoteReference"/>
        </w:rPr>
        <w:footnoteRef/>
      </w:r>
      <w:r>
        <w:t xml:space="preserve"> </w:t>
      </w:r>
      <w:r>
        <w:rPr>
          <w:lang w:val="en-US"/>
        </w:rPr>
        <w:t>Dr Taylor has since retired.</w:t>
      </w:r>
    </w:p>
  </w:footnote>
  <w:footnote w:id="3">
    <w:p w:rsidR="003E374D" w:rsidRPr="004B2FF4" w:rsidRDefault="003E374D">
      <w:pPr>
        <w:pStyle w:val="FootnoteText"/>
        <w:rPr>
          <w:lang w:val="en-US"/>
        </w:rPr>
      </w:pPr>
      <w:r>
        <w:rPr>
          <w:rStyle w:val="FootnoteReference"/>
        </w:rPr>
        <w:footnoteRef/>
      </w:r>
      <w:r>
        <w:rPr>
          <w:szCs w:val="18"/>
        </w:rPr>
        <w:t>E.g.</w:t>
      </w:r>
      <w:r w:rsidRPr="004B2FF4">
        <w:rPr>
          <w:szCs w:val="18"/>
        </w:rPr>
        <w:t xml:space="preserve"> selection of naturally precocious breeding stocks, root pruning and girdling, grafting onto specialised rootstocks, application of growth regulators, imposition of stress, and intensive management of plant nutrition.</w:t>
      </w:r>
    </w:p>
  </w:footnote>
  <w:footnote w:id="4">
    <w:p w:rsidR="003E374D" w:rsidRPr="00D91348" w:rsidRDefault="003E374D" w:rsidP="00A82D39">
      <w:pPr>
        <w:pStyle w:val="FootnoteText"/>
        <w:rPr>
          <w:sz w:val="22"/>
          <w:szCs w:val="22"/>
        </w:rPr>
      </w:pPr>
      <w:r>
        <w:rPr>
          <w:rStyle w:val="FootnoteReference"/>
        </w:rPr>
        <w:footnoteRef/>
      </w:r>
      <w:r>
        <w:t xml:space="preserve"> </w:t>
      </w:r>
      <w:r w:rsidRPr="00A82D39">
        <w:rPr>
          <w:szCs w:val="18"/>
        </w:rPr>
        <w:t>Flachowsky H, Le Roux P-M, Peil A, Patocchi A, Richter K, Hanke M-V (2011) Application of a high-speed breeding technology to apple (</w:t>
      </w:r>
      <w:r w:rsidRPr="00A82D39">
        <w:rPr>
          <w:i/>
          <w:szCs w:val="18"/>
        </w:rPr>
        <w:t>Malus</w:t>
      </w:r>
      <w:r w:rsidRPr="00A82D39">
        <w:rPr>
          <w:szCs w:val="18"/>
        </w:rPr>
        <w:t xml:space="preserve"> x </w:t>
      </w:r>
      <w:r w:rsidRPr="00A82D39">
        <w:rPr>
          <w:i/>
          <w:szCs w:val="18"/>
        </w:rPr>
        <w:t>domestica</w:t>
      </w:r>
      <w:r w:rsidRPr="00A82D39">
        <w:rPr>
          <w:szCs w:val="18"/>
        </w:rPr>
        <w:t>) based on transgenic early flowering plants and marker-assisted selection. New Phytologist 192:364-377</w:t>
      </w:r>
    </w:p>
    <w:p w:rsidR="003E374D" w:rsidRPr="00A82D39" w:rsidRDefault="003E374D">
      <w:pPr>
        <w:pStyle w:val="FootnoteText"/>
        <w:rPr>
          <w:lang w:val="en-US"/>
        </w:rPr>
      </w:pPr>
    </w:p>
  </w:footnote>
  <w:footnote w:id="5">
    <w:p w:rsidR="00A42092" w:rsidRPr="00A42092" w:rsidRDefault="00A42092">
      <w:pPr>
        <w:pStyle w:val="FootnoteText"/>
        <w:rPr>
          <w:lang w:val="en-AU"/>
        </w:rPr>
      </w:pPr>
      <w:r>
        <w:rPr>
          <w:rStyle w:val="FootnoteReference"/>
        </w:rPr>
        <w:footnoteRef/>
      </w:r>
      <w:r>
        <w:t xml:space="preserve"> </w:t>
      </w:r>
      <w:r>
        <w:rPr>
          <w:lang w:val="en-AU"/>
        </w:rPr>
        <w:t>ZFN was discussed in detail at the first FSANZ workshop on New Plant Breeding Techniques</w:t>
      </w:r>
      <w:r w:rsidR="005726B1">
        <w:rPr>
          <w:lang w:val="en-AU"/>
        </w:rPr>
        <w:t xml:space="preserve"> </w:t>
      </w:r>
      <w:r w:rsidR="0037623A">
        <w:rPr>
          <w:lang w:val="en-AU"/>
        </w:rPr>
        <w:t>and is included here for comparison.</w:t>
      </w:r>
    </w:p>
  </w:footnote>
  <w:footnote w:id="6">
    <w:p w:rsidR="003E374D" w:rsidRPr="004805DE" w:rsidRDefault="003E374D" w:rsidP="007936D9">
      <w:pPr>
        <w:pStyle w:val="FootnoteText"/>
        <w:rPr>
          <w:lang w:val="en-US"/>
        </w:rPr>
      </w:pPr>
      <w:r>
        <w:rPr>
          <w:rStyle w:val="FootnoteReference"/>
        </w:rPr>
        <w:footnoteRef/>
      </w:r>
      <w:r>
        <w:t xml:space="preserve"> </w:t>
      </w:r>
      <w:r>
        <w:rPr>
          <w:lang w:val="en-US"/>
        </w:rPr>
        <w:t>Gao et al (2010) Heritable targeted mutagenesis in maize using a designed endonuclease. The Plant Journal 61: 176-187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43" w:rsidRPr="00173D43" w:rsidRDefault="00173D4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1FF"/>
    <w:multiLevelType w:val="hybridMultilevel"/>
    <w:tmpl w:val="4724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416AFE"/>
    <w:multiLevelType w:val="hybridMultilevel"/>
    <w:tmpl w:val="D612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3589D"/>
    <w:multiLevelType w:val="hybridMultilevel"/>
    <w:tmpl w:val="6E8EDA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3EB3837"/>
    <w:multiLevelType w:val="hybridMultilevel"/>
    <w:tmpl w:val="9D1E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290DF7"/>
    <w:multiLevelType w:val="hybridMultilevel"/>
    <w:tmpl w:val="C2860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7171A89"/>
    <w:multiLevelType w:val="hybridMultilevel"/>
    <w:tmpl w:val="414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172AC1"/>
    <w:multiLevelType w:val="hybridMultilevel"/>
    <w:tmpl w:val="CB32EB0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nsid w:val="3DE65752"/>
    <w:multiLevelType w:val="hybridMultilevel"/>
    <w:tmpl w:val="7A22FA50"/>
    <w:lvl w:ilvl="0" w:tplc="E3FA9BD6">
      <w:start w:val="1"/>
      <w:numFmt w:val="bullet"/>
      <w:lvlText w:val="o"/>
      <w:lvlJc w:val="left"/>
      <w:pPr>
        <w:tabs>
          <w:tab w:val="num" w:pos="567"/>
        </w:tabs>
        <w:ind w:left="567" w:hanging="56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E545547"/>
    <w:multiLevelType w:val="hybridMultilevel"/>
    <w:tmpl w:val="ACC6CB60"/>
    <w:lvl w:ilvl="0" w:tplc="2E7494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1D1DD1"/>
    <w:multiLevelType w:val="hybridMultilevel"/>
    <w:tmpl w:val="262A5F46"/>
    <w:lvl w:ilvl="0" w:tplc="16889E0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2A30576"/>
    <w:multiLevelType w:val="hybridMultilevel"/>
    <w:tmpl w:val="6B54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0F7A76"/>
    <w:multiLevelType w:val="hybridMultilevel"/>
    <w:tmpl w:val="CA801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6746571"/>
    <w:multiLevelType w:val="hybridMultilevel"/>
    <w:tmpl w:val="DA10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8650B5"/>
    <w:multiLevelType w:val="hybridMultilevel"/>
    <w:tmpl w:val="2CB8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53120C"/>
    <w:multiLevelType w:val="hybridMultilevel"/>
    <w:tmpl w:val="A4B8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DA237C"/>
    <w:multiLevelType w:val="hybridMultilevel"/>
    <w:tmpl w:val="1A86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nsid w:val="71F34CD0"/>
    <w:multiLevelType w:val="hybridMultilevel"/>
    <w:tmpl w:val="F866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8B7EEA"/>
    <w:multiLevelType w:val="hybridMultilevel"/>
    <w:tmpl w:val="7B94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130A38"/>
    <w:multiLevelType w:val="hybridMultilevel"/>
    <w:tmpl w:val="3BAA7306"/>
    <w:lvl w:ilvl="0" w:tplc="828EFE60">
      <w:start w:val="1"/>
      <w:numFmt w:val="decimal"/>
      <w:lvlText w:val="%1."/>
      <w:lvlJc w:val="left"/>
      <w:pPr>
        <w:ind w:left="360" w:hanging="360"/>
      </w:pPr>
      <w:rPr>
        <w:rFonts w:cs="Arial"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EE3728"/>
    <w:multiLevelType w:val="hybridMultilevel"/>
    <w:tmpl w:val="019AC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D3C426A"/>
    <w:multiLevelType w:val="hybridMultilevel"/>
    <w:tmpl w:val="179E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4"/>
  </w:num>
  <w:num w:numId="5">
    <w:abstractNumId w:val="8"/>
  </w:num>
  <w:num w:numId="6">
    <w:abstractNumId w:val="1"/>
  </w:num>
  <w:num w:numId="7">
    <w:abstractNumId w:val="6"/>
  </w:num>
  <w:num w:numId="8">
    <w:abstractNumId w:val="0"/>
  </w:num>
  <w:num w:numId="9">
    <w:abstractNumId w:val="11"/>
  </w:num>
  <w:num w:numId="10">
    <w:abstractNumId w:val="20"/>
  </w:num>
  <w:num w:numId="11">
    <w:abstractNumId w:val="16"/>
  </w:num>
  <w:num w:numId="12">
    <w:abstractNumId w:val="17"/>
  </w:num>
  <w:num w:numId="13">
    <w:abstractNumId w:val="15"/>
  </w:num>
  <w:num w:numId="14">
    <w:abstractNumId w:val="12"/>
  </w:num>
  <w:num w:numId="15">
    <w:abstractNumId w:val="19"/>
  </w:num>
  <w:num w:numId="16">
    <w:abstractNumId w:val="22"/>
  </w:num>
  <w:num w:numId="17">
    <w:abstractNumId w:val="10"/>
  </w:num>
  <w:num w:numId="18">
    <w:abstractNumId w:val="13"/>
  </w:num>
  <w:num w:numId="19">
    <w:abstractNumId w:val="3"/>
  </w:num>
  <w:num w:numId="20">
    <w:abstractNumId w:val="2"/>
  </w:num>
  <w:num w:numId="21">
    <w:abstractNumId w:val="7"/>
  </w:num>
  <w:num w:numId="22">
    <w:abstractNumId w:val="23"/>
  </w:num>
  <w:num w:numId="23">
    <w:abstractNumId w:val="21"/>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44"/>
    <w:rsid w:val="0000542C"/>
    <w:rsid w:val="00005F0F"/>
    <w:rsid w:val="00006DE5"/>
    <w:rsid w:val="00007A1B"/>
    <w:rsid w:val="000224D5"/>
    <w:rsid w:val="00023478"/>
    <w:rsid w:val="00025309"/>
    <w:rsid w:val="0002681E"/>
    <w:rsid w:val="00041643"/>
    <w:rsid w:val="0004199C"/>
    <w:rsid w:val="00042C61"/>
    <w:rsid w:val="00047CE3"/>
    <w:rsid w:val="00052FD3"/>
    <w:rsid w:val="00054CC8"/>
    <w:rsid w:val="00054E75"/>
    <w:rsid w:val="00055336"/>
    <w:rsid w:val="00060E2F"/>
    <w:rsid w:val="000622E7"/>
    <w:rsid w:val="00063A1D"/>
    <w:rsid w:val="0006473A"/>
    <w:rsid w:val="00064E1E"/>
    <w:rsid w:val="00066854"/>
    <w:rsid w:val="00066D85"/>
    <w:rsid w:val="0006771A"/>
    <w:rsid w:val="000760A9"/>
    <w:rsid w:val="00076352"/>
    <w:rsid w:val="000838DC"/>
    <w:rsid w:val="00090CEA"/>
    <w:rsid w:val="00091CAB"/>
    <w:rsid w:val="00092AD5"/>
    <w:rsid w:val="000A1350"/>
    <w:rsid w:val="000A1F3C"/>
    <w:rsid w:val="000A30C6"/>
    <w:rsid w:val="000A3345"/>
    <w:rsid w:val="000A38F8"/>
    <w:rsid w:val="000A398D"/>
    <w:rsid w:val="000A39A0"/>
    <w:rsid w:val="000A70D2"/>
    <w:rsid w:val="000A7D8B"/>
    <w:rsid w:val="000B2320"/>
    <w:rsid w:val="000B4803"/>
    <w:rsid w:val="000B55EC"/>
    <w:rsid w:val="000B6266"/>
    <w:rsid w:val="000B6B1C"/>
    <w:rsid w:val="000B7BF1"/>
    <w:rsid w:val="000C1EC2"/>
    <w:rsid w:val="000D3DEE"/>
    <w:rsid w:val="000D4E25"/>
    <w:rsid w:val="000D788A"/>
    <w:rsid w:val="000E193C"/>
    <w:rsid w:val="000E7812"/>
    <w:rsid w:val="000F2196"/>
    <w:rsid w:val="000F26DB"/>
    <w:rsid w:val="000F7A9E"/>
    <w:rsid w:val="00104F5F"/>
    <w:rsid w:val="00105926"/>
    <w:rsid w:val="001073F9"/>
    <w:rsid w:val="00107D42"/>
    <w:rsid w:val="00111954"/>
    <w:rsid w:val="00117A49"/>
    <w:rsid w:val="00121113"/>
    <w:rsid w:val="0012154D"/>
    <w:rsid w:val="00123221"/>
    <w:rsid w:val="00123FC5"/>
    <w:rsid w:val="00126DCE"/>
    <w:rsid w:val="0013102A"/>
    <w:rsid w:val="00135DB7"/>
    <w:rsid w:val="00136841"/>
    <w:rsid w:val="00140731"/>
    <w:rsid w:val="00144197"/>
    <w:rsid w:val="00145E98"/>
    <w:rsid w:val="00153943"/>
    <w:rsid w:val="00155D3E"/>
    <w:rsid w:val="0015797E"/>
    <w:rsid w:val="00160840"/>
    <w:rsid w:val="0016375D"/>
    <w:rsid w:val="00164849"/>
    <w:rsid w:val="0016498D"/>
    <w:rsid w:val="00164A75"/>
    <w:rsid w:val="00164B0B"/>
    <w:rsid w:val="00166FA1"/>
    <w:rsid w:val="001734EA"/>
    <w:rsid w:val="00173B1C"/>
    <w:rsid w:val="00173D43"/>
    <w:rsid w:val="0017665B"/>
    <w:rsid w:val="001769A9"/>
    <w:rsid w:val="00184403"/>
    <w:rsid w:val="00187D6F"/>
    <w:rsid w:val="00191770"/>
    <w:rsid w:val="00192057"/>
    <w:rsid w:val="001951E5"/>
    <w:rsid w:val="0019675B"/>
    <w:rsid w:val="001A501A"/>
    <w:rsid w:val="001A5A8A"/>
    <w:rsid w:val="001A78A3"/>
    <w:rsid w:val="001B30E7"/>
    <w:rsid w:val="001B3558"/>
    <w:rsid w:val="001B55A3"/>
    <w:rsid w:val="001B5D08"/>
    <w:rsid w:val="001B76CE"/>
    <w:rsid w:val="001C10E4"/>
    <w:rsid w:val="001C26BB"/>
    <w:rsid w:val="001C5126"/>
    <w:rsid w:val="001C62A1"/>
    <w:rsid w:val="001C753C"/>
    <w:rsid w:val="001D2017"/>
    <w:rsid w:val="001D2725"/>
    <w:rsid w:val="001D3413"/>
    <w:rsid w:val="001D72DB"/>
    <w:rsid w:val="001E1C02"/>
    <w:rsid w:val="001E2164"/>
    <w:rsid w:val="001E29CA"/>
    <w:rsid w:val="001E696B"/>
    <w:rsid w:val="001E7919"/>
    <w:rsid w:val="001F4C42"/>
    <w:rsid w:val="001F5B3E"/>
    <w:rsid w:val="001F709E"/>
    <w:rsid w:val="00200C7C"/>
    <w:rsid w:val="002030E3"/>
    <w:rsid w:val="0020323C"/>
    <w:rsid w:val="00206329"/>
    <w:rsid w:val="002120D8"/>
    <w:rsid w:val="00213969"/>
    <w:rsid w:val="00214913"/>
    <w:rsid w:val="00220C0A"/>
    <w:rsid w:val="002219B9"/>
    <w:rsid w:val="00222869"/>
    <w:rsid w:val="002232B1"/>
    <w:rsid w:val="00223978"/>
    <w:rsid w:val="00226835"/>
    <w:rsid w:val="0022756D"/>
    <w:rsid w:val="002334D8"/>
    <w:rsid w:val="00233EA3"/>
    <w:rsid w:val="00234C31"/>
    <w:rsid w:val="00240660"/>
    <w:rsid w:val="00241EBF"/>
    <w:rsid w:val="002431E0"/>
    <w:rsid w:val="002503E1"/>
    <w:rsid w:val="00250D0C"/>
    <w:rsid w:val="00260AE8"/>
    <w:rsid w:val="00264FD0"/>
    <w:rsid w:val="002660DF"/>
    <w:rsid w:val="00267191"/>
    <w:rsid w:val="00270042"/>
    <w:rsid w:val="002705EE"/>
    <w:rsid w:val="00270C14"/>
    <w:rsid w:val="00271956"/>
    <w:rsid w:val="00276E95"/>
    <w:rsid w:val="002824A5"/>
    <w:rsid w:val="002839A8"/>
    <w:rsid w:val="002A327D"/>
    <w:rsid w:val="002A384F"/>
    <w:rsid w:val="002A3F04"/>
    <w:rsid w:val="002A4754"/>
    <w:rsid w:val="002A4ACE"/>
    <w:rsid w:val="002A5493"/>
    <w:rsid w:val="002A55B7"/>
    <w:rsid w:val="002B04F3"/>
    <w:rsid w:val="002B2DE8"/>
    <w:rsid w:val="002B481F"/>
    <w:rsid w:val="002B7782"/>
    <w:rsid w:val="002C145F"/>
    <w:rsid w:val="002C1489"/>
    <w:rsid w:val="002C4AB3"/>
    <w:rsid w:val="002C4C7F"/>
    <w:rsid w:val="002C611D"/>
    <w:rsid w:val="002C6638"/>
    <w:rsid w:val="002C69B8"/>
    <w:rsid w:val="002D2CB6"/>
    <w:rsid w:val="002D403F"/>
    <w:rsid w:val="002D5490"/>
    <w:rsid w:val="002E1A6B"/>
    <w:rsid w:val="002E2F2C"/>
    <w:rsid w:val="002E5EC5"/>
    <w:rsid w:val="002E70EC"/>
    <w:rsid w:val="002F017C"/>
    <w:rsid w:val="002F7277"/>
    <w:rsid w:val="002F7C2C"/>
    <w:rsid w:val="00301D94"/>
    <w:rsid w:val="0030601E"/>
    <w:rsid w:val="003062E3"/>
    <w:rsid w:val="003107F8"/>
    <w:rsid w:val="00313E4C"/>
    <w:rsid w:val="00315014"/>
    <w:rsid w:val="003157D4"/>
    <w:rsid w:val="00321399"/>
    <w:rsid w:val="0032347D"/>
    <w:rsid w:val="003252FC"/>
    <w:rsid w:val="0033021F"/>
    <w:rsid w:val="003315FC"/>
    <w:rsid w:val="00332B98"/>
    <w:rsid w:val="00335019"/>
    <w:rsid w:val="00341D25"/>
    <w:rsid w:val="00361A19"/>
    <w:rsid w:val="003642F4"/>
    <w:rsid w:val="003662D3"/>
    <w:rsid w:val="00366641"/>
    <w:rsid w:val="003672B7"/>
    <w:rsid w:val="00371131"/>
    <w:rsid w:val="00371B68"/>
    <w:rsid w:val="0037623A"/>
    <w:rsid w:val="00376F11"/>
    <w:rsid w:val="003924B6"/>
    <w:rsid w:val="00393449"/>
    <w:rsid w:val="003938B0"/>
    <w:rsid w:val="00397002"/>
    <w:rsid w:val="00397715"/>
    <w:rsid w:val="00397B63"/>
    <w:rsid w:val="003A0914"/>
    <w:rsid w:val="003A181C"/>
    <w:rsid w:val="003A21DE"/>
    <w:rsid w:val="003B080E"/>
    <w:rsid w:val="003B7759"/>
    <w:rsid w:val="003C5507"/>
    <w:rsid w:val="003D4F3F"/>
    <w:rsid w:val="003E0603"/>
    <w:rsid w:val="003E06C2"/>
    <w:rsid w:val="003E163F"/>
    <w:rsid w:val="003E374D"/>
    <w:rsid w:val="003E3971"/>
    <w:rsid w:val="003E5BD5"/>
    <w:rsid w:val="003F3678"/>
    <w:rsid w:val="003F4778"/>
    <w:rsid w:val="003F66D5"/>
    <w:rsid w:val="00404702"/>
    <w:rsid w:val="0041263D"/>
    <w:rsid w:val="00412F7E"/>
    <w:rsid w:val="00417E50"/>
    <w:rsid w:val="00420A10"/>
    <w:rsid w:val="004225E3"/>
    <w:rsid w:val="00427129"/>
    <w:rsid w:val="004271F7"/>
    <w:rsid w:val="00427AA5"/>
    <w:rsid w:val="004348DF"/>
    <w:rsid w:val="00434C86"/>
    <w:rsid w:val="00440AB9"/>
    <w:rsid w:val="00441D77"/>
    <w:rsid w:val="00443F05"/>
    <w:rsid w:val="00447F2C"/>
    <w:rsid w:val="00451EA1"/>
    <w:rsid w:val="004532F8"/>
    <w:rsid w:val="00461B39"/>
    <w:rsid w:val="00462870"/>
    <w:rsid w:val="00467E3E"/>
    <w:rsid w:val="004701AA"/>
    <w:rsid w:val="004758EB"/>
    <w:rsid w:val="00476822"/>
    <w:rsid w:val="0048004F"/>
    <w:rsid w:val="004805DE"/>
    <w:rsid w:val="00481CD8"/>
    <w:rsid w:val="00482A32"/>
    <w:rsid w:val="00484882"/>
    <w:rsid w:val="004862EB"/>
    <w:rsid w:val="00486619"/>
    <w:rsid w:val="00487BF3"/>
    <w:rsid w:val="004907C9"/>
    <w:rsid w:val="00493E23"/>
    <w:rsid w:val="00495850"/>
    <w:rsid w:val="004969A1"/>
    <w:rsid w:val="004A1F4D"/>
    <w:rsid w:val="004B0972"/>
    <w:rsid w:val="004B1E22"/>
    <w:rsid w:val="004B2FF4"/>
    <w:rsid w:val="004B4F4B"/>
    <w:rsid w:val="004C1564"/>
    <w:rsid w:val="004C46D0"/>
    <w:rsid w:val="004C5F91"/>
    <w:rsid w:val="004C6319"/>
    <w:rsid w:val="004C7BD3"/>
    <w:rsid w:val="004D1089"/>
    <w:rsid w:val="004D3868"/>
    <w:rsid w:val="004D4EC2"/>
    <w:rsid w:val="004D7813"/>
    <w:rsid w:val="004E1075"/>
    <w:rsid w:val="004E51B5"/>
    <w:rsid w:val="004E59DF"/>
    <w:rsid w:val="004E6694"/>
    <w:rsid w:val="004E7368"/>
    <w:rsid w:val="004F1559"/>
    <w:rsid w:val="004F1AB8"/>
    <w:rsid w:val="005126C8"/>
    <w:rsid w:val="005127A7"/>
    <w:rsid w:val="00513A66"/>
    <w:rsid w:val="00513CDF"/>
    <w:rsid w:val="00515C76"/>
    <w:rsid w:val="005163C6"/>
    <w:rsid w:val="0052488E"/>
    <w:rsid w:val="0052704A"/>
    <w:rsid w:val="005271C4"/>
    <w:rsid w:val="00530761"/>
    <w:rsid w:val="00534501"/>
    <w:rsid w:val="00534DDF"/>
    <w:rsid w:val="00536633"/>
    <w:rsid w:val="00540112"/>
    <w:rsid w:val="0054036E"/>
    <w:rsid w:val="005434BB"/>
    <w:rsid w:val="00546F5B"/>
    <w:rsid w:val="00547F3D"/>
    <w:rsid w:val="005501B7"/>
    <w:rsid w:val="00551B08"/>
    <w:rsid w:val="00552394"/>
    <w:rsid w:val="005556E1"/>
    <w:rsid w:val="0056019C"/>
    <w:rsid w:val="00567406"/>
    <w:rsid w:val="00571EE3"/>
    <w:rsid w:val="005726B1"/>
    <w:rsid w:val="005730E8"/>
    <w:rsid w:val="00575281"/>
    <w:rsid w:val="00577286"/>
    <w:rsid w:val="005778B2"/>
    <w:rsid w:val="00581474"/>
    <w:rsid w:val="00582FE8"/>
    <w:rsid w:val="005857EC"/>
    <w:rsid w:val="005861AE"/>
    <w:rsid w:val="00587C11"/>
    <w:rsid w:val="005909AF"/>
    <w:rsid w:val="00590A93"/>
    <w:rsid w:val="00592F9A"/>
    <w:rsid w:val="00594060"/>
    <w:rsid w:val="005A1A39"/>
    <w:rsid w:val="005B1317"/>
    <w:rsid w:val="005B1581"/>
    <w:rsid w:val="005B1CF0"/>
    <w:rsid w:val="005B5303"/>
    <w:rsid w:val="005B578D"/>
    <w:rsid w:val="005B6078"/>
    <w:rsid w:val="005C1996"/>
    <w:rsid w:val="005C66C9"/>
    <w:rsid w:val="005D2AC2"/>
    <w:rsid w:val="005E06D2"/>
    <w:rsid w:val="005E3588"/>
    <w:rsid w:val="005E738C"/>
    <w:rsid w:val="005F2EC7"/>
    <w:rsid w:val="005F39DB"/>
    <w:rsid w:val="0060048A"/>
    <w:rsid w:val="006005D5"/>
    <w:rsid w:val="00601BE4"/>
    <w:rsid w:val="00604659"/>
    <w:rsid w:val="00605531"/>
    <w:rsid w:val="00611DBC"/>
    <w:rsid w:val="00613201"/>
    <w:rsid w:val="00615EB4"/>
    <w:rsid w:val="00617929"/>
    <w:rsid w:val="00627A20"/>
    <w:rsid w:val="00637D24"/>
    <w:rsid w:val="006408EB"/>
    <w:rsid w:val="0064186C"/>
    <w:rsid w:val="0064189B"/>
    <w:rsid w:val="00642EB1"/>
    <w:rsid w:val="00644F4B"/>
    <w:rsid w:val="00651F35"/>
    <w:rsid w:val="00651F8B"/>
    <w:rsid w:val="00653645"/>
    <w:rsid w:val="00655351"/>
    <w:rsid w:val="00656BD9"/>
    <w:rsid w:val="006572F0"/>
    <w:rsid w:val="00665E0F"/>
    <w:rsid w:val="00667F14"/>
    <w:rsid w:val="006703BB"/>
    <w:rsid w:val="006758F4"/>
    <w:rsid w:val="00681557"/>
    <w:rsid w:val="006825B2"/>
    <w:rsid w:val="006919DF"/>
    <w:rsid w:val="00691F1C"/>
    <w:rsid w:val="006925F0"/>
    <w:rsid w:val="00694466"/>
    <w:rsid w:val="00695CEE"/>
    <w:rsid w:val="00697646"/>
    <w:rsid w:val="006A2331"/>
    <w:rsid w:val="006B27C2"/>
    <w:rsid w:val="006B54F7"/>
    <w:rsid w:val="006B6900"/>
    <w:rsid w:val="006C51AD"/>
    <w:rsid w:val="006C5E7D"/>
    <w:rsid w:val="006C61E3"/>
    <w:rsid w:val="006D0427"/>
    <w:rsid w:val="006D30F1"/>
    <w:rsid w:val="006D473E"/>
    <w:rsid w:val="006D5AD0"/>
    <w:rsid w:val="006D6FA8"/>
    <w:rsid w:val="006E2BFC"/>
    <w:rsid w:val="006E3303"/>
    <w:rsid w:val="006E5639"/>
    <w:rsid w:val="006E76A7"/>
    <w:rsid w:val="006E79B9"/>
    <w:rsid w:val="006E7F06"/>
    <w:rsid w:val="006F54AD"/>
    <w:rsid w:val="006F718E"/>
    <w:rsid w:val="007040B3"/>
    <w:rsid w:val="0070598F"/>
    <w:rsid w:val="00706BDD"/>
    <w:rsid w:val="0071694C"/>
    <w:rsid w:val="00720CFF"/>
    <w:rsid w:val="00721CF4"/>
    <w:rsid w:val="00732AB7"/>
    <w:rsid w:val="00732ED6"/>
    <w:rsid w:val="00735055"/>
    <w:rsid w:val="00737FF9"/>
    <w:rsid w:val="00743017"/>
    <w:rsid w:val="00744CA4"/>
    <w:rsid w:val="007532B2"/>
    <w:rsid w:val="00753446"/>
    <w:rsid w:val="007557E5"/>
    <w:rsid w:val="007626C3"/>
    <w:rsid w:val="007733D5"/>
    <w:rsid w:val="007733F8"/>
    <w:rsid w:val="00773DEB"/>
    <w:rsid w:val="00780FA3"/>
    <w:rsid w:val="00782DEE"/>
    <w:rsid w:val="007925CE"/>
    <w:rsid w:val="007936D9"/>
    <w:rsid w:val="0079668E"/>
    <w:rsid w:val="007A1962"/>
    <w:rsid w:val="007A1B7F"/>
    <w:rsid w:val="007A2AE9"/>
    <w:rsid w:val="007A5C23"/>
    <w:rsid w:val="007A7E44"/>
    <w:rsid w:val="007B4575"/>
    <w:rsid w:val="007B4C46"/>
    <w:rsid w:val="007B58D4"/>
    <w:rsid w:val="007B5B00"/>
    <w:rsid w:val="007B6E6C"/>
    <w:rsid w:val="007C2907"/>
    <w:rsid w:val="007C6F3D"/>
    <w:rsid w:val="007D1821"/>
    <w:rsid w:val="007D282C"/>
    <w:rsid w:val="007D5B1D"/>
    <w:rsid w:val="007D5C2D"/>
    <w:rsid w:val="007E0398"/>
    <w:rsid w:val="007E190D"/>
    <w:rsid w:val="007F62AC"/>
    <w:rsid w:val="007F6456"/>
    <w:rsid w:val="007F645E"/>
    <w:rsid w:val="007F6487"/>
    <w:rsid w:val="008025E0"/>
    <w:rsid w:val="00806C54"/>
    <w:rsid w:val="00806E9A"/>
    <w:rsid w:val="0081108B"/>
    <w:rsid w:val="0081346F"/>
    <w:rsid w:val="008135DF"/>
    <w:rsid w:val="00814F64"/>
    <w:rsid w:val="00817003"/>
    <w:rsid w:val="00817479"/>
    <w:rsid w:val="008179CC"/>
    <w:rsid w:val="00826606"/>
    <w:rsid w:val="008272FD"/>
    <w:rsid w:val="00830393"/>
    <w:rsid w:val="00830978"/>
    <w:rsid w:val="00833D5A"/>
    <w:rsid w:val="00835688"/>
    <w:rsid w:val="0085416A"/>
    <w:rsid w:val="008565F6"/>
    <w:rsid w:val="00856838"/>
    <w:rsid w:val="0086043B"/>
    <w:rsid w:val="00860618"/>
    <w:rsid w:val="00860EE7"/>
    <w:rsid w:val="00861F2E"/>
    <w:rsid w:val="00870B4A"/>
    <w:rsid w:val="008723F6"/>
    <w:rsid w:val="00875AD4"/>
    <w:rsid w:val="008768C2"/>
    <w:rsid w:val="00877997"/>
    <w:rsid w:val="00877A81"/>
    <w:rsid w:val="008814E9"/>
    <w:rsid w:val="008833DE"/>
    <w:rsid w:val="0088448E"/>
    <w:rsid w:val="008856FD"/>
    <w:rsid w:val="00887833"/>
    <w:rsid w:val="00890E4A"/>
    <w:rsid w:val="008931F6"/>
    <w:rsid w:val="0089549A"/>
    <w:rsid w:val="0089596D"/>
    <w:rsid w:val="008A15F3"/>
    <w:rsid w:val="008A2FC3"/>
    <w:rsid w:val="008A7A4A"/>
    <w:rsid w:val="008B3307"/>
    <w:rsid w:val="008B491E"/>
    <w:rsid w:val="008B5F74"/>
    <w:rsid w:val="008B65BE"/>
    <w:rsid w:val="008B6CB1"/>
    <w:rsid w:val="008B7A9E"/>
    <w:rsid w:val="008D25A2"/>
    <w:rsid w:val="008D33D6"/>
    <w:rsid w:val="008E0054"/>
    <w:rsid w:val="008E1C3B"/>
    <w:rsid w:val="008E2339"/>
    <w:rsid w:val="008E4FDB"/>
    <w:rsid w:val="008F306B"/>
    <w:rsid w:val="008F32A6"/>
    <w:rsid w:val="008F4EEF"/>
    <w:rsid w:val="008F4FF5"/>
    <w:rsid w:val="008F7ACA"/>
    <w:rsid w:val="008F7D44"/>
    <w:rsid w:val="0090249E"/>
    <w:rsid w:val="00903BB3"/>
    <w:rsid w:val="00904BDE"/>
    <w:rsid w:val="00904EA7"/>
    <w:rsid w:val="00910F18"/>
    <w:rsid w:val="0091134F"/>
    <w:rsid w:val="00912040"/>
    <w:rsid w:val="00912120"/>
    <w:rsid w:val="00912323"/>
    <w:rsid w:val="00912FE1"/>
    <w:rsid w:val="00917A83"/>
    <w:rsid w:val="00921877"/>
    <w:rsid w:val="009231FE"/>
    <w:rsid w:val="00930CCC"/>
    <w:rsid w:val="00933684"/>
    <w:rsid w:val="00933CD5"/>
    <w:rsid w:val="00935023"/>
    <w:rsid w:val="0093647C"/>
    <w:rsid w:val="009372EF"/>
    <w:rsid w:val="00941EBB"/>
    <w:rsid w:val="009420F3"/>
    <w:rsid w:val="00946843"/>
    <w:rsid w:val="00952320"/>
    <w:rsid w:val="00954205"/>
    <w:rsid w:val="009543F9"/>
    <w:rsid w:val="009556E6"/>
    <w:rsid w:val="009650F6"/>
    <w:rsid w:val="00965E92"/>
    <w:rsid w:val="009702FC"/>
    <w:rsid w:val="009728DB"/>
    <w:rsid w:val="00974530"/>
    <w:rsid w:val="00975018"/>
    <w:rsid w:val="009802A9"/>
    <w:rsid w:val="009806A5"/>
    <w:rsid w:val="00980A7D"/>
    <w:rsid w:val="009831F6"/>
    <w:rsid w:val="009832C0"/>
    <w:rsid w:val="00985026"/>
    <w:rsid w:val="0098537F"/>
    <w:rsid w:val="0098762D"/>
    <w:rsid w:val="00994D6C"/>
    <w:rsid w:val="00996495"/>
    <w:rsid w:val="00997A00"/>
    <w:rsid w:val="00997BC1"/>
    <w:rsid w:val="009A1796"/>
    <w:rsid w:val="009A7DC1"/>
    <w:rsid w:val="009B39F4"/>
    <w:rsid w:val="009B4A26"/>
    <w:rsid w:val="009B58D2"/>
    <w:rsid w:val="009B7D59"/>
    <w:rsid w:val="009C1149"/>
    <w:rsid w:val="009C35FC"/>
    <w:rsid w:val="009D495C"/>
    <w:rsid w:val="009D57DE"/>
    <w:rsid w:val="009D64EB"/>
    <w:rsid w:val="009E265A"/>
    <w:rsid w:val="009E3164"/>
    <w:rsid w:val="009E58AD"/>
    <w:rsid w:val="009E78BF"/>
    <w:rsid w:val="009F184C"/>
    <w:rsid w:val="00A00039"/>
    <w:rsid w:val="00A023DE"/>
    <w:rsid w:val="00A04740"/>
    <w:rsid w:val="00A25B29"/>
    <w:rsid w:val="00A26433"/>
    <w:rsid w:val="00A26F82"/>
    <w:rsid w:val="00A2757E"/>
    <w:rsid w:val="00A31ADF"/>
    <w:rsid w:val="00A32E8B"/>
    <w:rsid w:val="00A349FE"/>
    <w:rsid w:val="00A355DF"/>
    <w:rsid w:val="00A409F1"/>
    <w:rsid w:val="00A42092"/>
    <w:rsid w:val="00A5098B"/>
    <w:rsid w:val="00A50B8C"/>
    <w:rsid w:val="00A50F65"/>
    <w:rsid w:val="00A52329"/>
    <w:rsid w:val="00A5520F"/>
    <w:rsid w:val="00A563B3"/>
    <w:rsid w:val="00A6530E"/>
    <w:rsid w:val="00A73636"/>
    <w:rsid w:val="00A81DF5"/>
    <w:rsid w:val="00A829FD"/>
    <w:rsid w:val="00A82D39"/>
    <w:rsid w:val="00A83147"/>
    <w:rsid w:val="00A83994"/>
    <w:rsid w:val="00A83E52"/>
    <w:rsid w:val="00A8417E"/>
    <w:rsid w:val="00A87DEA"/>
    <w:rsid w:val="00AA267B"/>
    <w:rsid w:val="00AA2859"/>
    <w:rsid w:val="00AA4134"/>
    <w:rsid w:val="00AA4D04"/>
    <w:rsid w:val="00AA4FF9"/>
    <w:rsid w:val="00AB5893"/>
    <w:rsid w:val="00AB5D1A"/>
    <w:rsid w:val="00AC0884"/>
    <w:rsid w:val="00AC2283"/>
    <w:rsid w:val="00AC3167"/>
    <w:rsid w:val="00AC386E"/>
    <w:rsid w:val="00AC6113"/>
    <w:rsid w:val="00AE2F0B"/>
    <w:rsid w:val="00AE3C03"/>
    <w:rsid w:val="00AF1E60"/>
    <w:rsid w:val="00AF308F"/>
    <w:rsid w:val="00AF33D8"/>
    <w:rsid w:val="00AF379C"/>
    <w:rsid w:val="00AF6794"/>
    <w:rsid w:val="00B0199D"/>
    <w:rsid w:val="00B039CF"/>
    <w:rsid w:val="00B052B1"/>
    <w:rsid w:val="00B21F41"/>
    <w:rsid w:val="00B22435"/>
    <w:rsid w:val="00B23BB4"/>
    <w:rsid w:val="00B249ED"/>
    <w:rsid w:val="00B24F32"/>
    <w:rsid w:val="00B25C69"/>
    <w:rsid w:val="00B37119"/>
    <w:rsid w:val="00B4214F"/>
    <w:rsid w:val="00B447FF"/>
    <w:rsid w:val="00B460A6"/>
    <w:rsid w:val="00B46FDA"/>
    <w:rsid w:val="00B518C2"/>
    <w:rsid w:val="00B53154"/>
    <w:rsid w:val="00B57F6D"/>
    <w:rsid w:val="00B61225"/>
    <w:rsid w:val="00B64657"/>
    <w:rsid w:val="00B66B55"/>
    <w:rsid w:val="00B66C15"/>
    <w:rsid w:val="00B6703D"/>
    <w:rsid w:val="00B67404"/>
    <w:rsid w:val="00B67CBB"/>
    <w:rsid w:val="00B8617E"/>
    <w:rsid w:val="00B86698"/>
    <w:rsid w:val="00B90594"/>
    <w:rsid w:val="00B9247B"/>
    <w:rsid w:val="00B964CA"/>
    <w:rsid w:val="00B9693D"/>
    <w:rsid w:val="00BA0B68"/>
    <w:rsid w:val="00BA1FD0"/>
    <w:rsid w:val="00BA2D11"/>
    <w:rsid w:val="00BA2D3D"/>
    <w:rsid w:val="00BA3380"/>
    <w:rsid w:val="00BA566E"/>
    <w:rsid w:val="00BA58D5"/>
    <w:rsid w:val="00BA7387"/>
    <w:rsid w:val="00BB1BDA"/>
    <w:rsid w:val="00BB4EA4"/>
    <w:rsid w:val="00BC158F"/>
    <w:rsid w:val="00BC2045"/>
    <w:rsid w:val="00BC2133"/>
    <w:rsid w:val="00BC2E46"/>
    <w:rsid w:val="00BC559C"/>
    <w:rsid w:val="00BD0108"/>
    <w:rsid w:val="00BD37A8"/>
    <w:rsid w:val="00BD4637"/>
    <w:rsid w:val="00BD52F2"/>
    <w:rsid w:val="00BD5A07"/>
    <w:rsid w:val="00BD6328"/>
    <w:rsid w:val="00BD6EF5"/>
    <w:rsid w:val="00BD7E9F"/>
    <w:rsid w:val="00BE1CCB"/>
    <w:rsid w:val="00BE2BDE"/>
    <w:rsid w:val="00BE378E"/>
    <w:rsid w:val="00BE49E5"/>
    <w:rsid w:val="00BE4F3A"/>
    <w:rsid w:val="00BE4FD9"/>
    <w:rsid w:val="00BE5D84"/>
    <w:rsid w:val="00BF1503"/>
    <w:rsid w:val="00BF2713"/>
    <w:rsid w:val="00BF5A94"/>
    <w:rsid w:val="00BF7AA0"/>
    <w:rsid w:val="00C019A6"/>
    <w:rsid w:val="00C01D76"/>
    <w:rsid w:val="00C026FE"/>
    <w:rsid w:val="00C04117"/>
    <w:rsid w:val="00C04B42"/>
    <w:rsid w:val="00C04C1D"/>
    <w:rsid w:val="00C22616"/>
    <w:rsid w:val="00C23079"/>
    <w:rsid w:val="00C253DA"/>
    <w:rsid w:val="00C2645A"/>
    <w:rsid w:val="00C271B5"/>
    <w:rsid w:val="00C31F2C"/>
    <w:rsid w:val="00C32180"/>
    <w:rsid w:val="00C35197"/>
    <w:rsid w:val="00C35B19"/>
    <w:rsid w:val="00C46148"/>
    <w:rsid w:val="00C51788"/>
    <w:rsid w:val="00C51960"/>
    <w:rsid w:val="00C52291"/>
    <w:rsid w:val="00C5325C"/>
    <w:rsid w:val="00C572A2"/>
    <w:rsid w:val="00C615A9"/>
    <w:rsid w:val="00C63E79"/>
    <w:rsid w:val="00C6558F"/>
    <w:rsid w:val="00C678F7"/>
    <w:rsid w:val="00C72EA5"/>
    <w:rsid w:val="00C76916"/>
    <w:rsid w:val="00C76BE1"/>
    <w:rsid w:val="00C77A9A"/>
    <w:rsid w:val="00C81B9F"/>
    <w:rsid w:val="00C82F07"/>
    <w:rsid w:val="00C83380"/>
    <w:rsid w:val="00C839F9"/>
    <w:rsid w:val="00C86025"/>
    <w:rsid w:val="00C867D2"/>
    <w:rsid w:val="00C8746A"/>
    <w:rsid w:val="00C914AD"/>
    <w:rsid w:val="00C91C44"/>
    <w:rsid w:val="00C925C2"/>
    <w:rsid w:val="00C94CF0"/>
    <w:rsid w:val="00C96A54"/>
    <w:rsid w:val="00C972A2"/>
    <w:rsid w:val="00CA52C2"/>
    <w:rsid w:val="00CA697F"/>
    <w:rsid w:val="00CA72DF"/>
    <w:rsid w:val="00CB2BF5"/>
    <w:rsid w:val="00CB725B"/>
    <w:rsid w:val="00CC5A72"/>
    <w:rsid w:val="00CC5AFD"/>
    <w:rsid w:val="00CD0C04"/>
    <w:rsid w:val="00CD3251"/>
    <w:rsid w:val="00CD3CB6"/>
    <w:rsid w:val="00CD4AED"/>
    <w:rsid w:val="00CD6BD6"/>
    <w:rsid w:val="00CE07D1"/>
    <w:rsid w:val="00CE0B4C"/>
    <w:rsid w:val="00CE2EF1"/>
    <w:rsid w:val="00CE39AE"/>
    <w:rsid w:val="00CE5B56"/>
    <w:rsid w:val="00CE6D1D"/>
    <w:rsid w:val="00CF279C"/>
    <w:rsid w:val="00CF5FA1"/>
    <w:rsid w:val="00D06AD2"/>
    <w:rsid w:val="00D11389"/>
    <w:rsid w:val="00D116FC"/>
    <w:rsid w:val="00D12540"/>
    <w:rsid w:val="00D15BDF"/>
    <w:rsid w:val="00D23AC7"/>
    <w:rsid w:val="00D25076"/>
    <w:rsid w:val="00D30207"/>
    <w:rsid w:val="00D309F8"/>
    <w:rsid w:val="00D32AE3"/>
    <w:rsid w:val="00D33026"/>
    <w:rsid w:val="00D430A5"/>
    <w:rsid w:val="00D43CB3"/>
    <w:rsid w:val="00D44334"/>
    <w:rsid w:val="00D5011B"/>
    <w:rsid w:val="00D5526B"/>
    <w:rsid w:val="00D56A2F"/>
    <w:rsid w:val="00D60EFF"/>
    <w:rsid w:val="00D622D1"/>
    <w:rsid w:val="00D645A1"/>
    <w:rsid w:val="00D66962"/>
    <w:rsid w:val="00D6707F"/>
    <w:rsid w:val="00D726B8"/>
    <w:rsid w:val="00D7436E"/>
    <w:rsid w:val="00D777D8"/>
    <w:rsid w:val="00D80C00"/>
    <w:rsid w:val="00D82C48"/>
    <w:rsid w:val="00D86879"/>
    <w:rsid w:val="00D87D9C"/>
    <w:rsid w:val="00D906FE"/>
    <w:rsid w:val="00D91348"/>
    <w:rsid w:val="00D91A3D"/>
    <w:rsid w:val="00D92B3B"/>
    <w:rsid w:val="00DA3FB8"/>
    <w:rsid w:val="00DA5138"/>
    <w:rsid w:val="00DA583D"/>
    <w:rsid w:val="00DA7C0C"/>
    <w:rsid w:val="00DA7D9D"/>
    <w:rsid w:val="00DA7DED"/>
    <w:rsid w:val="00DB4521"/>
    <w:rsid w:val="00DC2C59"/>
    <w:rsid w:val="00DC2DAE"/>
    <w:rsid w:val="00DC62C8"/>
    <w:rsid w:val="00DD1307"/>
    <w:rsid w:val="00DE381E"/>
    <w:rsid w:val="00DE7970"/>
    <w:rsid w:val="00DE7AAA"/>
    <w:rsid w:val="00DF2A83"/>
    <w:rsid w:val="00DF4A30"/>
    <w:rsid w:val="00DF53B6"/>
    <w:rsid w:val="00E0039E"/>
    <w:rsid w:val="00E0050C"/>
    <w:rsid w:val="00E02BC7"/>
    <w:rsid w:val="00E032F1"/>
    <w:rsid w:val="00E04F64"/>
    <w:rsid w:val="00E05529"/>
    <w:rsid w:val="00E073F3"/>
    <w:rsid w:val="00E074C6"/>
    <w:rsid w:val="00E075D0"/>
    <w:rsid w:val="00E13BE7"/>
    <w:rsid w:val="00E1479D"/>
    <w:rsid w:val="00E1623F"/>
    <w:rsid w:val="00E167DE"/>
    <w:rsid w:val="00E174CD"/>
    <w:rsid w:val="00E235F3"/>
    <w:rsid w:val="00E2450C"/>
    <w:rsid w:val="00E256BF"/>
    <w:rsid w:val="00E25998"/>
    <w:rsid w:val="00E2723D"/>
    <w:rsid w:val="00E340B5"/>
    <w:rsid w:val="00E4001E"/>
    <w:rsid w:val="00E41B3B"/>
    <w:rsid w:val="00E42E29"/>
    <w:rsid w:val="00E4362E"/>
    <w:rsid w:val="00E43D7A"/>
    <w:rsid w:val="00E46355"/>
    <w:rsid w:val="00E47688"/>
    <w:rsid w:val="00E53ACA"/>
    <w:rsid w:val="00E611D7"/>
    <w:rsid w:val="00E62CCC"/>
    <w:rsid w:val="00E83DCF"/>
    <w:rsid w:val="00E874F8"/>
    <w:rsid w:val="00E909CA"/>
    <w:rsid w:val="00E920BA"/>
    <w:rsid w:val="00E9409E"/>
    <w:rsid w:val="00EA417F"/>
    <w:rsid w:val="00EB34B7"/>
    <w:rsid w:val="00EB514A"/>
    <w:rsid w:val="00EB5AEA"/>
    <w:rsid w:val="00EC49C2"/>
    <w:rsid w:val="00ED1819"/>
    <w:rsid w:val="00ED2184"/>
    <w:rsid w:val="00ED2231"/>
    <w:rsid w:val="00ED44A2"/>
    <w:rsid w:val="00EE5DBF"/>
    <w:rsid w:val="00EF25E8"/>
    <w:rsid w:val="00F01C6A"/>
    <w:rsid w:val="00F037B8"/>
    <w:rsid w:val="00F04F6E"/>
    <w:rsid w:val="00F10115"/>
    <w:rsid w:val="00F1205A"/>
    <w:rsid w:val="00F1255B"/>
    <w:rsid w:val="00F1387C"/>
    <w:rsid w:val="00F24182"/>
    <w:rsid w:val="00F24ACF"/>
    <w:rsid w:val="00F34399"/>
    <w:rsid w:val="00F35030"/>
    <w:rsid w:val="00F400BC"/>
    <w:rsid w:val="00F4105E"/>
    <w:rsid w:val="00F5378F"/>
    <w:rsid w:val="00F55CBE"/>
    <w:rsid w:val="00F561DD"/>
    <w:rsid w:val="00F616DA"/>
    <w:rsid w:val="00F62533"/>
    <w:rsid w:val="00F661EC"/>
    <w:rsid w:val="00F732AD"/>
    <w:rsid w:val="00F76F95"/>
    <w:rsid w:val="00F80604"/>
    <w:rsid w:val="00F80EA5"/>
    <w:rsid w:val="00F82CCB"/>
    <w:rsid w:val="00F832F9"/>
    <w:rsid w:val="00F857C5"/>
    <w:rsid w:val="00F91A1E"/>
    <w:rsid w:val="00F9210F"/>
    <w:rsid w:val="00FA2AF0"/>
    <w:rsid w:val="00FA3571"/>
    <w:rsid w:val="00FA3B47"/>
    <w:rsid w:val="00FA6344"/>
    <w:rsid w:val="00FB273C"/>
    <w:rsid w:val="00FB3897"/>
    <w:rsid w:val="00FB3D79"/>
    <w:rsid w:val="00FB5C96"/>
    <w:rsid w:val="00FC6DEA"/>
    <w:rsid w:val="00FC7EFC"/>
    <w:rsid w:val="00FD030D"/>
    <w:rsid w:val="00FD4062"/>
    <w:rsid w:val="00FD4B8D"/>
    <w:rsid w:val="00FD4CDA"/>
    <w:rsid w:val="00FD5A04"/>
    <w:rsid w:val="00FD6D98"/>
    <w:rsid w:val="00FE1811"/>
    <w:rsid w:val="00FE7521"/>
    <w:rsid w:val="00FF093C"/>
    <w:rsid w:val="00FF55E9"/>
    <w:rsid w:val="00FF5F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371131"/>
    <w:pPr>
      <w:keepNext/>
      <w:spacing w:before="240" w:after="240"/>
      <w:ind w:left="851" w:hanging="851"/>
      <w:outlineLvl w:val="1"/>
    </w:pPr>
    <w:rPr>
      <w:rFonts w:ascii="Arial Bold" w:eastAsiaTheme="majorEastAsia" w:hAnsi="Arial Bold" w:cs="Arial"/>
      <w:b/>
      <w:bCs/>
      <w:caps/>
      <w:sz w:val="28"/>
      <w:lang w:val="en-US"/>
    </w:rPr>
  </w:style>
  <w:style w:type="paragraph" w:styleId="Heading3">
    <w:name w:val="heading 3"/>
    <w:aliases w:val="FSHeading 3,Subheading 1"/>
    <w:basedOn w:val="Normal"/>
    <w:next w:val="Normal"/>
    <w:link w:val="Heading3Char"/>
    <w:autoRedefine/>
    <w:uiPriority w:val="2"/>
    <w:unhideWhenUsed/>
    <w:qFormat/>
    <w:rsid w:val="00AF6794"/>
    <w:pPr>
      <w:keepNext/>
      <w:spacing w:before="240" w:after="240"/>
      <w:ind w:left="709" w:hanging="709"/>
      <w:outlineLvl w:val="2"/>
    </w:pPr>
    <w:rPr>
      <w:rFonts w:eastAsiaTheme="majorEastAsia" w:cstheme="majorBidi"/>
      <w:b/>
      <w:bCs/>
      <w:sz w:val="24"/>
      <w:szCs w:val="24"/>
      <w:lang w:val="en-US"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371131"/>
    <w:rPr>
      <w:rFonts w:ascii="Arial Bold" w:eastAsiaTheme="majorEastAsia" w:hAnsi="Arial Bold"/>
      <w:b/>
      <w:bCs/>
      <w:caps/>
      <w:sz w:val="28"/>
      <w:lang w:val="en-US"/>
    </w:rPr>
  </w:style>
  <w:style w:type="character" w:customStyle="1" w:styleId="Heading3Char">
    <w:name w:val="Heading 3 Char"/>
    <w:aliases w:val="FSHeading 3 Char,Subheading 1 Char"/>
    <w:basedOn w:val="DefaultParagraphFont"/>
    <w:link w:val="Heading3"/>
    <w:uiPriority w:val="2"/>
    <w:rsid w:val="00AF6794"/>
    <w:rPr>
      <w:rFonts w:eastAsiaTheme="majorEastAsia" w:cstheme="majorBidi"/>
      <w:b/>
      <w:bCs/>
      <w:sz w:val="24"/>
      <w:szCs w:val="24"/>
      <w:lang w:val="en-US"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apple-style-span">
    <w:name w:val="apple-style-span"/>
    <w:basedOn w:val="DefaultParagraphFont"/>
    <w:rsid w:val="00FA6344"/>
  </w:style>
  <w:style w:type="paragraph" w:styleId="BalloonText">
    <w:name w:val="Balloon Text"/>
    <w:basedOn w:val="Normal"/>
    <w:link w:val="BalloonTextChar"/>
    <w:uiPriority w:val="99"/>
    <w:semiHidden/>
    <w:unhideWhenUsed/>
    <w:rsid w:val="00D82C48"/>
    <w:rPr>
      <w:rFonts w:ascii="Tahoma" w:hAnsi="Tahoma" w:cs="Tahoma"/>
      <w:sz w:val="16"/>
      <w:szCs w:val="16"/>
    </w:rPr>
  </w:style>
  <w:style w:type="character" w:customStyle="1" w:styleId="BalloonTextChar">
    <w:name w:val="Balloon Text Char"/>
    <w:basedOn w:val="DefaultParagraphFont"/>
    <w:link w:val="BalloonText"/>
    <w:uiPriority w:val="99"/>
    <w:semiHidden/>
    <w:rsid w:val="00D82C48"/>
    <w:rPr>
      <w:rFonts w:ascii="Tahoma" w:hAnsi="Tahoma" w:cs="Tahoma"/>
      <w:sz w:val="16"/>
      <w:szCs w:val="16"/>
      <w:lang w:val="en-GB"/>
    </w:rPr>
  </w:style>
  <w:style w:type="character" w:styleId="Hyperlink">
    <w:name w:val="Hyperlink"/>
    <w:uiPriority w:val="99"/>
    <w:rsid w:val="00D82C48"/>
    <w:rPr>
      <w:color w:val="0000FF"/>
      <w:u w:val="single"/>
    </w:rPr>
  </w:style>
  <w:style w:type="character" w:styleId="FootnoteReference">
    <w:name w:val="footnote reference"/>
    <w:basedOn w:val="DefaultParagraphFont"/>
    <w:uiPriority w:val="99"/>
    <w:semiHidden/>
    <w:unhideWhenUsed/>
    <w:rsid w:val="00371B68"/>
    <w:rPr>
      <w:vertAlign w:val="superscript"/>
    </w:rPr>
  </w:style>
  <w:style w:type="character" w:customStyle="1" w:styleId="citation">
    <w:name w:val="citation"/>
    <w:basedOn w:val="DefaultParagraphFont"/>
    <w:rsid w:val="00366641"/>
  </w:style>
  <w:style w:type="paragraph" w:customStyle="1" w:styleId="Default">
    <w:name w:val="Default"/>
    <w:rsid w:val="00495850"/>
    <w:pPr>
      <w:autoSpaceDE w:val="0"/>
      <w:autoSpaceDN w:val="0"/>
      <w:adjustRightInd w:val="0"/>
    </w:pPr>
    <w:rPr>
      <w:rFonts w:ascii="Minion Pro" w:hAnsi="Minion Pro" w:cs="Minion Pro"/>
      <w:color w:val="000000"/>
      <w:sz w:val="24"/>
      <w:szCs w:val="24"/>
      <w:lang w:val="en-GB"/>
    </w:rPr>
  </w:style>
  <w:style w:type="character" w:customStyle="1" w:styleId="A5">
    <w:name w:val="A5"/>
    <w:uiPriority w:val="99"/>
    <w:rsid w:val="00495850"/>
    <w:rPr>
      <w:rFonts w:cs="Minion Pro"/>
      <w:color w:val="000000"/>
      <w:sz w:val="11"/>
      <w:szCs w:val="11"/>
    </w:rPr>
  </w:style>
  <w:style w:type="paragraph" w:styleId="DocumentMap">
    <w:name w:val="Document Map"/>
    <w:basedOn w:val="Normal"/>
    <w:link w:val="DocumentMapChar"/>
    <w:uiPriority w:val="99"/>
    <w:semiHidden/>
    <w:unhideWhenUsed/>
    <w:rsid w:val="007A2AE9"/>
    <w:rPr>
      <w:rFonts w:ascii="Tahoma" w:hAnsi="Tahoma" w:cs="Tahoma"/>
      <w:sz w:val="16"/>
      <w:szCs w:val="16"/>
    </w:rPr>
  </w:style>
  <w:style w:type="character" w:customStyle="1" w:styleId="DocumentMapChar">
    <w:name w:val="Document Map Char"/>
    <w:basedOn w:val="DefaultParagraphFont"/>
    <w:link w:val="DocumentMap"/>
    <w:uiPriority w:val="99"/>
    <w:semiHidden/>
    <w:rsid w:val="007A2AE9"/>
    <w:rPr>
      <w:rFonts w:ascii="Tahoma" w:hAnsi="Tahoma" w:cs="Tahoma"/>
      <w:sz w:val="16"/>
      <w:szCs w:val="16"/>
      <w:lang w:val="en-GB"/>
    </w:rPr>
  </w:style>
  <w:style w:type="character" w:styleId="FollowedHyperlink">
    <w:name w:val="FollowedHyperlink"/>
    <w:basedOn w:val="DefaultParagraphFont"/>
    <w:uiPriority w:val="99"/>
    <w:semiHidden/>
    <w:unhideWhenUsed/>
    <w:rsid w:val="00D5011B"/>
    <w:rPr>
      <w:color w:val="800080" w:themeColor="followedHyperlink"/>
      <w:u w:val="single"/>
    </w:rPr>
  </w:style>
  <w:style w:type="character" w:styleId="Strong">
    <w:name w:val="Strong"/>
    <w:basedOn w:val="DefaultParagraphFont"/>
    <w:uiPriority w:val="22"/>
    <w:qFormat/>
    <w:rsid w:val="00C839F9"/>
    <w:rPr>
      <w:b/>
      <w:bCs/>
    </w:rPr>
  </w:style>
  <w:style w:type="table" w:styleId="TableGrid">
    <w:name w:val="Table Grid"/>
    <w:basedOn w:val="TableNormal"/>
    <w:uiPriority w:val="59"/>
    <w:rsid w:val="00C22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371131"/>
    <w:pPr>
      <w:spacing w:after="100"/>
      <w:ind w:left="220"/>
    </w:pPr>
  </w:style>
  <w:style w:type="paragraph" w:styleId="TOC3">
    <w:name w:val="toc 3"/>
    <w:basedOn w:val="Normal"/>
    <w:next w:val="Normal"/>
    <w:autoRedefine/>
    <w:uiPriority w:val="39"/>
    <w:unhideWhenUsed/>
    <w:rsid w:val="00371131"/>
    <w:pPr>
      <w:spacing w:after="100"/>
      <w:ind w:left="440"/>
    </w:pPr>
  </w:style>
  <w:style w:type="character" w:styleId="CommentReference">
    <w:name w:val="annotation reference"/>
    <w:basedOn w:val="DefaultParagraphFont"/>
    <w:uiPriority w:val="99"/>
    <w:semiHidden/>
    <w:unhideWhenUsed/>
    <w:rsid w:val="00F661EC"/>
    <w:rPr>
      <w:sz w:val="16"/>
      <w:szCs w:val="16"/>
    </w:rPr>
  </w:style>
  <w:style w:type="paragraph" w:styleId="CommentText">
    <w:name w:val="annotation text"/>
    <w:basedOn w:val="Normal"/>
    <w:link w:val="CommentTextChar"/>
    <w:uiPriority w:val="99"/>
    <w:semiHidden/>
    <w:unhideWhenUsed/>
    <w:rsid w:val="00F661EC"/>
    <w:rPr>
      <w:sz w:val="20"/>
      <w:szCs w:val="20"/>
    </w:rPr>
  </w:style>
  <w:style w:type="character" w:customStyle="1" w:styleId="CommentTextChar">
    <w:name w:val="Comment Text Char"/>
    <w:basedOn w:val="DefaultParagraphFont"/>
    <w:link w:val="CommentText"/>
    <w:uiPriority w:val="99"/>
    <w:semiHidden/>
    <w:rsid w:val="00F661EC"/>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F661EC"/>
    <w:rPr>
      <w:b/>
      <w:bCs/>
    </w:rPr>
  </w:style>
  <w:style w:type="character" w:customStyle="1" w:styleId="CommentSubjectChar">
    <w:name w:val="Comment Subject Char"/>
    <w:basedOn w:val="CommentTextChar"/>
    <w:link w:val="CommentSubject"/>
    <w:uiPriority w:val="99"/>
    <w:semiHidden/>
    <w:rsid w:val="00F661EC"/>
    <w:rPr>
      <w:rFonts w:cstheme="minorBidi"/>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371131"/>
    <w:pPr>
      <w:keepNext/>
      <w:spacing w:before="240" w:after="240"/>
      <w:ind w:left="851" w:hanging="851"/>
      <w:outlineLvl w:val="1"/>
    </w:pPr>
    <w:rPr>
      <w:rFonts w:ascii="Arial Bold" w:eastAsiaTheme="majorEastAsia" w:hAnsi="Arial Bold" w:cs="Arial"/>
      <w:b/>
      <w:bCs/>
      <w:caps/>
      <w:sz w:val="28"/>
      <w:lang w:val="en-US"/>
    </w:rPr>
  </w:style>
  <w:style w:type="paragraph" w:styleId="Heading3">
    <w:name w:val="heading 3"/>
    <w:aliases w:val="FSHeading 3,Subheading 1"/>
    <w:basedOn w:val="Normal"/>
    <w:next w:val="Normal"/>
    <w:link w:val="Heading3Char"/>
    <w:autoRedefine/>
    <w:uiPriority w:val="2"/>
    <w:unhideWhenUsed/>
    <w:qFormat/>
    <w:rsid w:val="00AF6794"/>
    <w:pPr>
      <w:keepNext/>
      <w:spacing w:before="240" w:after="240"/>
      <w:ind w:left="709" w:hanging="709"/>
      <w:outlineLvl w:val="2"/>
    </w:pPr>
    <w:rPr>
      <w:rFonts w:eastAsiaTheme="majorEastAsia" w:cstheme="majorBidi"/>
      <w:b/>
      <w:bCs/>
      <w:sz w:val="24"/>
      <w:szCs w:val="24"/>
      <w:lang w:val="en-US"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371131"/>
    <w:rPr>
      <w:rFonts w:ascii="Arial Bold" w:eastAsiaTheme="majorEastAsia" w:hAnsi="Arial Bold"/>
      <w:b/>
      <w:bCs/>
      <w:caps/>
      <w:sz w:val="28"/>
      <w:lang w:val="en-US"/>
    </w:rPr>
  </w:style>
  <w:style w:type="character" w:customStyle="1" w:styleId="Heading3Char">
    <w:name w:val="Heading 3 Char"/>
    <w:aliases w:val="FSHeading 3 Char,Subheading 1 Char"/>
    <w:basedOn w:val="DefaultParagraphFont"/>
    <w:link w:val="Heading3"/>
    <w:uiPriority w:val="2"/>
    <w:rsid w:val="00AF6794"/>
    <w:rPr>
      <w:rFonts w:eastAsiaTheme="majorEastAsia" w:cstheme="majorBidi"/>
      <w:b/>
      <w:bCs/>
      <w:sz w:val="24"/>
      <w:szCs w:val="24"/>
      <w:lang w:val="en-US"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apple-style-span">
    <w:name w:val="apple-style-span"/>
    <w:basedOn w:val="DefaultParagraphFont"/>
    <w:rsid w:val="00FA6344"/>
  </w:style>
  <w:style w:type="paragraph" w:styleId="BalloonText">
    <w:name w:val="Balloon Text"/>
    <w:basedOn w:val="Normal"/>
    <w:link w:val="BalloonTextChar"/>
    <w:uiPriority w:val="99"/>
    <w:semiHidden/>
    <w:unhideWhenUsed/>
    <w:rsid w:val="00D82C48"/>
    <w:rPr>
      <w:rFonts w:ascii="Tahoma" w:hAnsi="Tahoma" w:cs="Tahoma"/>
      <w:sz w:val="16"/>
      <w:szCs w:val="16"/>
    </w:rPr>
  </w:style>
  <w:style w:type="character" w:customStyle="1" w:styleId="BalloonTextChar">
    <w:name w:val="Balloon Text Char"/>
    <w:basedOn w:val="DefaultParagraphFont"/>
    <w:link w:val="BalloonText"/>
    <w:uiPriority w:val="99"/>
    <w:semiHidden/>
    <w:rsid w:val="00D82C48"/>
    <w:rPr>
      <w:rFonts w:ascii="Tahoma" w:hAnsi="Tahoma" w:cs="Tahoma"/>
      <w:sz w:val="16"/>
      <w:szCs w:val="16"/>
      <w:lang w:val="en-GB"/>
    </w:rPr>
  </w:style>
  <w:style w:type="character" w:styleId="Hyperlink">
    <w:name w:val="Hyperlink"/>
    <w:uiPriority w:val="99"/>
    <w:rsid w:val="00D82C48"/>
    <w:rPr>
      <w:color w:val="0000FF"/>
      <w:u w:val="single"/>
    </w:rPr>
  </w:style>
  <w:style w:type="character" w:styleId="FootnoteReference">
    <w:name w:val="footnote reference"/>
    <w:basedOn w:val="DefaultParagraphFont"/>
    <w:uiPriority w:val="99"/>
    <w:semiHidden/>
    <w:unhideWhenUsed/>
    <w:rsid w:val="00371B68"/>
    <w:rPr>
      <w:vertAlign w:val="superscript"/>
    </w:rPr>
  </w:style>
  <w:style w:type="character" w:customStyle="1" w:styleId="citation">
    <w:name w:val="citation"/>
    <w:basedOn w:val="DefaultParagraphFont"/>
    <w:rsid w:val="00366641"/>
  </w:style>
  <w:style w:type="paragraph" w:customStyle="1" w:styleId="Default">
    <w:name w:val="Default"/>
    <w:rsid w:val="00495850"/>
    <w:pPr>
      <w:autoSpaceDE w:val="0"/>
      <w:autoSpaceDN w:val="0"/>
      <w:adjustRightInd w:val="0"/>
    </w:pPr>
    <w:rPr>
      <w:rFonts w:ascii="Minion Pro" w:hAnsi="Minion Pro" w:cs="Minion Pro"/>
      <w:color w:val="000000"/>
      <w:sz w:val="24"/>
      <w:szCs w:val="24"/>
      <w:lang w:val="en-GB"/>
    </w:rPr>
  </w:style>
  <w:style w:type="character" w:customStyle="1" w:styleId="A5">
    <w:name w:val="A5"/>
    <w:uiPriority w:val="99"/>
    <w:rsid w:val="00495850"/>
    <w:rPr>
      <w:rFonts w:cs="Minion Pro"/>
      <w:color w:val="000000"/>
      <w:sz w:val="11"/>
      <w:szCs w:val="11"/>
    </w:rPr>
  </w:style>
  <w:style w:type="paragraph" w:styleId="DocumentMap">
    <w:name w:val="Document Map"/>
    <w:basedOn w:val="Normal"/>
    <w:link w:val="DocumentMapChar"/>
    <w:uiPriority w:val="99"/>
    <w:semiHidden/>
    <w:unhideWhenUsed/>
    <w:rsid w:val="007A2AE9"/>
    <w:rPr>
      <w:rFonts w:ascii="Tahoma" w:hAnsi="Tahoma" w:cs="Tahoma"/>
      <w:sz w:val="16"/>
      <w:szCs w:val="16"/>
    </w:rPr>
  </w:style>
  <w:style w:type="character" w:customStyle="1" w:styleId="DocumentMapChar">
    <w:name w:val="Document Map Char"/>
    <w:basedOn w:val="DefaultParagraphFont"/>
    <w:link w:val="DocumentMap"/>
    <w:uiPriority w:val="99"/>
    <w:semiHidden/>
    <w:rsid w:val="007A2AE9"/>
    <w:rPr>
      <w:rFonts w:ascii="Tahoma" w:hAnsi="Tahoma" w:cs="Tahoma"/>
      <w:sz w:val="16"/>
      <w:szCs w:val="16"/>
      <w:lang w:val="en-GB"/>
    </w:rPr>
  </w:style>
  <w:style w:type="character" w:styleId="FollowedHyperlink">
    <w:name w:val="FollowedHyperlink"/>
    <w:basedOn w:val="DefaultParagraphFont"/>
    <w:uiPriority w:val="99"/>
    <w:semiHidden/>
    <w:unhideWhenUsed/>
    <w:rsid w:val="00D5011B"/>
    <w:rPr>
      <w:color w:val="800080" w:themeColor="followedHyperlink"/>
      <w:u w:val="single"/>
    </w:rPr>
  </w:style>
  <w:style w:type="character" w:styleId="Strong">
    <w:name w:val="Strong"/>
    <w:basedOn w:val="DefaultParagraphFont"/>
    <w:uiPriority w:val="22"/>
    <w:qFormat/>
    <w:rsid w:val="00C839F9"/>
    <w:rPr>
      <w:b/>
      <w:bCs/>
    </w:rPr>
  </w:style>
  <w:style w:type="table" w:styleId="TableGrid">
    <w:name w:val="Table Grid"/>
    <w:basedOn w:val="TableNormal"/>
    <w:uiPriority w:val="59"/>
    <w:rsid w:val="00C22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371131"/>
    <w:pPr>
      <w:spacing w:after="100"/>
      <w:ind w:left="220"/>
    </w:pPr>
  </w:style>
  <w:style w:type="paragraph" w:styleId="TOC3">
    <w:name w:val="toc 3"/>
    <w:basedOn w:val="Normal"/>
    <w:next w:val="Normal"/>
    <w:autoRedefine/>
    <w:uiPriority w:val="39"/>
    <w:unhideWhenUsed/>
    <w:rsid w:val="00371131"/>
    <w:pPr>
      <w:spacing w:after="100"/>
      <w:ind w:left="440"/>
    </w:pPr>
  </w:style>
  <w:style w:type="character" w:styleId="CommentReference">
    <w:name w:val="annotation reference"/>
    <w:basedOn w:val="DefaultParagraphFont"/>
    <w:uiPriority w:val="99"/>
    <w:semiHidden/>
    <w:unhideWhenUsed/>
    <w:rsid w:val="00F661EC"/>
    <w:rPr>
      <w:sz w:val="16"/>
      <w:szCs w:val="16"/>
    </w:rPr>
  </w:style>
  <w:style w:type="paragraph" w:styleId="CommentText">
    <w:name w:val="annotation text"/>
    <w:basedOn w:val="Normal"/>
    <w:link w:val="CommentTextChar"/>
    <w:uiPriority w:val="99"/>
    <w:semiHidden/>
    <w:unhideWhenUsed/>
    <w:rsid w:val="00F661EC"/>
    <w:rPr>
      <w:sz w:val="20"/>
      <w:szCs w:val="20"/>
    </w:rPr>
  </w:style>
  <w:style w:type="character" w:customStyle="1" w:styleId="CommentTextChar">
    <w:name w:val="Comment Text Char"/>
    <w:basedOn w:val="DefaultParagraphFont"/>
    <w:link w:val="CommentText"/>
    <w:uiPriority w:val="99"/>
    <w:semiHidden/>
    <w:rsid w:val="00F661EC"/>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F661EC"/>
    <w:rPr>
      <w:b/>
      <w:bCs/>
    </w:rPr>
  </w:style>
  <w:style w:type="character" w:customStyle="1" w:styleId="CommentSubjectChar">
    <w:name w:val="Comment Subject Char"/>
    <w:basedOn w:val="CommentTextChar"/>
    <w:link w:val="CommentSubject"/>
    <w:uiPriority w:val="99"/>
    <w:semiHidden/>
    <w:rsid w:val="00F661EC"/>
    <w:rPr>
      <w:rFonts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07493">
      <w:bodyDiv w:val="1"/>
      <w:marLeft w:val="0"/>
      <w:marRight w:val="0"/>
      <w:marTop w:val="0"/>
      <w:marBottom w:val="0"/>
      <w:divBdr>
        <w:top w:val="none" w:sz="0" w:space="0" w:color="auto"/>
        <w:left w:val="none" w:sz="0" w:space="0" w:color="auto"/>
        <w:bottom w:val="none" w:sz="0" w:space="0" w:color="auto"/>
        <w:right w:val="none" w:sz="0" w:space="0" w:color="auto"/>
      </w:divBdr>
      <w:divsChild>
        <w:div w:id="1010062994">
          <w:marLeft w:val="0"/>
          <w:marRight w:val="0"/>
          <w:marTop w:val="0"/>
          <w:marBottom w:val="0"/>
          <w:divBdr>
            <w:top w:val="none" w:sz="0" w:space="0" w:color="auto"/>
            <w:left w:val="none" w:sz="0" w:space="0" w:color="auto"/>
            <w:bottom w:val="none" w:sz="0" w:space="0" w:color="auto"/>
            <w:right w:val="none" w:sz="0" w:space="0" w:color="auto"/>
          </w:divBdr>
          <w:divsChild>
            <w:div w:id="394544828">
              <w:marLeft w:val="0"/>
              <w:marRight w:val="0"/>
              <w:marTop w:val="240"/>
              <w:marBottom w:val="150"/>
              <w:divBdr>
                <w:top w:val="none" w:sz="0" w:space="0" w:color="auto"/>
                <w:left w:val="none" w:sz="0" w:space="0" w:color="auto"/>
                <w:bottom w:val="none" w:sz="0" w:space="0" w:color="auto"/>
                <w:right w:val="none" w:sz="0" w:space="0" w:color="auto"/>
              </w:divBdr>
              <w:divsChild>
                <w:div w:id="96490452">
                  <w:marLeft w:val="0"/>
                  <w:marRight w:val="0"/>
                  <w:marTop w:val="0"/>
                  <w:marBottom w:val="0"/>
                  <w:divBdr>
                    <w:top w:val="none" w:sz="0" w:space="0" w:color="auto"/>
                    <w:left w:val="none" w:sz="0" w:space="0" w:color="auto"/>
                    <w:bottom w:val="none" w:sz="0" w:space="0" w:color="auto"/>
                    <w:right w:val="none" w:sz="0" w:space="0" w:color="auto"/>
                  </w:divBdr>
                  <w:divsChild>
                    <w:div w:id="834227616">
                      <w:marLeft w:val="0"/>
                      <w:marRight w:val="0"/>
                      <w:marTop w:val="0"/>
                      <w:marBottom w:val="0"/>
                      <w:divBdr>
                        <w:top w:val="none" w:sz="0" w:space="0" w:color="auto"/>
                        <w:left w:val="none" w:sz="0" w:space="0" w:color="auto"/>
                        <w:bottom w:val="none" w:sz="0" w:space="0" w:color="auto"/>
                        <w:right w:val="none" w:sz="0" w:space="0" w:color="auto"/>
                      </w:divBdr>
                      <w:divsChild>
                        <w:div w:id="579095211">
                          <w:marLeft w:val="0"/>
                          <w:marRight w:val="0"/>
                          <w:marTop w:val="0"/>
                          <w:marBottom w:val="0"/>
                          <w:divBdr>
                            <w:top w:val="none" w:sz="0" w:space="0" w:color="auto"/>
                            <w:left w:val="none" w:sz="0" w:space="0" w:color="auto"/>
                            <w:bottom w:val="none" w:sz="0" w:space="0" w:color="auto"/>
                            <w:right w:val="none" w:sz="0" w:space="0" w:color="auto"/>
                          </w:divBdr>
                          <w:divsChild>
                            <w:div w:id="2108455532">
                              <w:marLeft w:val="0"/>
                              <w:marRight w:val="0"/>
                              <w:marTop w:val="0"/>
                              <w:marBottom w:val="0"/>
                              <w:divBdr>
                                <w:top w:val="none" w:sz="0" w:space="0" w:color="auto"/>
                                <w:left w:val="none" w:sz="0" w:space="0" w:color="auto"/>
                                <w:bottom w:val="none" w:sz="0" w:space="0" w:color="auto"/>
                                <w:right w:val="none" w:sz="0" w:space="0" w:color="auto"/>
                              </w:divBdr>
                              <w:divsChild>
                                <w:div w:id="116994118">
                                  <w:marLeft w:val="0"/>
                                  <w:marRight w:val="0"/>
                                  <w:marTop w:val="240"/>
                                  <w:marBottom w:val="240"/>
                                  <w:divBdr>
                                    <w:top w:val="none" w:sz="0" w:space="0" w:color="auto"/>
                                    <w:left w:val="none" w:sz="0" w:space="0" w:color="auto"/>
                                    <w:bottom w:val="none" w:sz="0" w:space="0" w:color="auto"/>
                                    <w:right w:val="none" w:sz="0" w:space="0" w:color="auto"/>
                                  </w:divBdr>
                                  <w:divsChild>
                                    <w:div w:id="1243678381">
                                      <w:marLeft w:val="0"/>
                                      <w:marRight w:val="0"/>
                                      <w:marTop w:val="0"/>
                                      <w:marBottom w:val="0"/>
                                      <w:divBdr>
                                        <w:top w:val="none" w:sz="0" w:space="0" w:color="auto"/>
                                        <w:left w:val="none" w:sz="0" w:space="0" w:color="auto"/>
                                        <w:bottom w:val="none" w:sz="0" w:space="0" w:color="auto"/>
                                        <w:right w:val="none" w:sz="0" w:space="0" w:color="auto"/>
                                      </w:divBdr>
                                      <w:divsChild>
                                        <w:div w:id="2029867377">
                                          <w:marLeft w:val="0"/>
                                          <w:marRight w:val="0"/>
                                          <w:marTop w:val="0"/>
                                          <w:marBottom w:val="0"/>
                                          <w:divBdr>
                                            <w:top w:val="none" w:sz="0" w:space="0" w:color="auto"/>
                                            <w:left w:val="none" w:sz="0" w:space="0" w:color="auto"/>
                                            <w:bottom w:val="none" w:sz="0" w:space="0" w:color="auto"/>
                                            <w:right w:val="none" w:sz="0" w:space="0" w:color="auto"/>
                                          </w:divBdr>
                                        </w:div>
                                        <w:div w:id="10959654">
                                          <w:marLeft w:val="0"/>
                                          <w:marRight w:val="0"/>
                                          <w:marTop w:val="0"/>
                                          <w:marBottom w:val="0"/>
                                          <w:divBdr>
                                            <w:top w:val="none" w:sz="0" w:space="0" w:color="auto"/>
                                            <w:left w:val="none" w:sz="0" w:space="0" w:color="auto"/>
                                            <w:bottom w:val="none" w:sz="0" w:space="0" w:color="auto"/>
                                            <w:right w:val="none" w:sz="0" w:space="0" w:color="auto"/>
                                          </w:divBdr>
                                          <w:divsChild>
                                            <w:div w:id="20932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2302">
                                      <w:marLeft w:val="0"/>
                                      <w:marRight w:val="0"/>
                                      <w:marTop w:val="0"/>
                                      <w:marBottom w:val="0"/>
                                      <w:divBdr>
                                        <w:top w:val="none" w:sz="0" w:space="0" w:color="auto"/>
                                        <w:left w:val="none" w:sz="0" w:space="0" w:color="auto"/>
                                        <w:bottom w:val="none" w:sz="0" w:space="0" w:color="auto"/>
                                        <w:right w:val="none" w:sz="0" w:space="0" w:color="auto"/>
                                      </w:divBdr>
                                      <w:divsChild>
                                        <w:div w:id="780295539">
                                          <w:marLeft w:val="0"/>
                                          <w:marRight w:val="0"/>
                                          <w:marTop w:val="0"/>
                                          <w:marBottom w:val="0"/>
                                          <w:divBdr>
                                            <w:top w:val="none" w:sz="0" w:space="0" w:color="auto"/>
                                            <w:left w:val="none" w:sz="0" w:space="0" w:color="auto"/>
                                            <w:bottom w:val="none" w:sz="0" w:space="0" w:color="auto"/>
                                            <w:right w:val="none" w:sz="0" w:space="0" w:color="auto"/>
                                          </w:divBdr>
                                        </w:div>
                                        <w:div w:id="401684096">
                                          <w:marLeft w:val="0"/>
                                          <w:marRight w:val="0"/>
                                          <w:marTop w:val="0"/>
                                          <w:marBottom w:val="0"/>
                                          <w:divBdr>
                                            <w:top w:val="none" w:sz="0" w:space="0" w:color="auto"/>
                                            <w:left w:val="none" w:sz="0" w:space="0" w:color="auto"/>
                                            <w:bottom w:val="none" w:sz="0" w:space="0" w:color="auto"/>
                                            <w:right w:val="none" w:sz="0" w:space="0" w:color="auto"/>
                                          </w:divBdr>
                                          <w:divsChild>
                                            <w:div w:id="8869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542998">
      <w:bodyDiv w:val="1"/>
      <w:marLeft w:val="0"/>
      <w:marRight w:val="0"/>
      <w:marTop w:val="0"/>
      <w:marBottom w:val="0"/>
      <w:divBdr>
        <w:top w:val="none" w:sz="0" w:space="0" w:color="auto"/>
        <w:left w:val="none" w:sz="0" w:space="0" w:color="auto"/>
        <w:bottom w:val="none" w:sz="0" w:space="0" w:color="auto"/>
        <w:right w:val="none" w:sz="0" w:space="0" w:color="auto"/>
      </w:divBdr>
      <w:divsChild>
        <w:div w:id="713432816">
          <w:marLeft w:val="547"/>
          <w:marRight w:val="0"/>
          <w:marTop w:val="120"/>
          <w:marBottom w:val="120"/>
          <w:divBdr>
            <w:top w:val="none" w:sz="0" w:space="0" w:color="auto"/>
            <w:left w:val="none" w:sz="0" w:space="0" w:color="auto"/>
            <w:bottom w:val="none" w:sz="0" w:space="0" w:color="auto"/>
            <w:right w:val="none" w:sz="0" w:space="0" w:color="auto"/>
          </w:divBdr>
        </w:div>
        <w:div w:id="1946308174">
          <w:marLeft w:val="1166"/>
          <w:marRight w:val="0"/>
          <w:marTop w:val="120"/>
          <w:marBottom w:val="120"/>
          <w:divBdr>
            <w:top w:val="none" w:sz="0" w:space="0" w:color="auto"/>
            <w:left w:val="none" w:sz="0" w:space="0" w:color="auto"/>
            <w:bottom w:val="none" w:sz="0" w:space="0" w:color="auto"/>
            <w:right w:val="none" w:sz="0" w:space="0" w:color="auto"/>
          </w:divBdr>
        </w:div>
        <w:div w:id="478158116">
          <w:marLeft w:val="1166"/>
          <w:marRight w:val="0"/>
          <w:marTop w:val="120"/>
          <w:marBottom w:val="120"/>
          <w:divBdr>
            <w:top w:val="none" w:sz="0" w:space="0" w:color="auto"/>
            <w:left w:val="none" w:sz="0" w:space="0" w:color="auto"/>
            <w:bottom w:val="none" w:sz="0" w:space="0" w:color="auto"/>
            <w:right w:val="none" w:sz="0" w:space="0" w:color="auto"/>
          </w:divBdr>
        </w:div>
        <w:div w:id="2012176970">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odstandards.gov.au/consumer/gmfood/Pages/New-plant-breeding-techniques-in-the-spotlight.aspx"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08CE3E-A4FC-43CD-A4A6-BD20BBAAFAD8}"/>
</file>

<file path=customXml/itemProps2.xml><?xml version="1.0" encoding="utf-8"?>
<ds:datastoreItem xmlns:ds="http://schemas.openxmlformats.org/officeDocument/2006/customXml" ds:itemID="{C68C9846-4733-44AC-AD2B-C990B00AC29E}"/>
</file>

<file path=customXml/itemProps3.xml><?xml version="1.0" encoding="utf-8"?>
<ds:datastoreItem xmlns:ds="http://schemas.openxmlformats.org/officeDocument/2006/customXml" ds:itemID="{150C2F33-7293-4D65-A060-0265DB5B1ACE}"/>
</file>

<file path=customXml/itemProps4.xml><?xml version="1.0" encoding="utf-8"?>
<ds:datastoreItem xmlns:ds="http://schemas.openxmlformats.org/officeDocument/2006/customXml" ds:itemID="{56A83002-9639-4CA7-ADBD-36C9E553A7FA}"/>
</file>

<file path=docProps/app.xml><?xml version="1.0" encoding="utf-8"?>
<Properties xmlns="http://schemas.openxmlformats.org/officeDocument/2006/extended-properties" xmlns:vt="http://schemas.openxmlformats.org/officeDocument/2006/docPropsVTypes">
  <Template>Normal</Template>
  <TotalTime>0</TotalTime>
  <Pages>10</Pages>
  <Words>4278</Words>
  <Characters>24389</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Plant Breeding Techniques-2013 Workshop Report</dc:title>
  <dc:creator>kellyl</dc:creator>
  <cp:lastModifiedBy>amblec</cp:lastModifiedBy>
  <cp:revision>2</cp:revision>
  <dcterms:created xsi:type="dcterms:W3CDTF">2014-06-17T02:54:00Z</dcterms:created>
  <dcterms:modified xsi:type="dcterms:W3CDTF">2014-06-17T02:54:00Z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